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C939D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939D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672FBF" w:rsidRPr="00D72822" w:rsidRDefault="006D4112" w:rsidP="00672FBF">
                  <w:pPr>
                    <w:jc w:val="both"/>
                  </w:pPr>
                  <w:r w:rsidRPr="000D46C4">
                    <w:t>Приложение    к ОПОП по направлению подготовки  44.03.05 Педагогиче</w:t>
                  </w:r>
                  <w:r w:rsidR="00DC747C">
                    <w:t>ское образование (с двумя профи</w:t>
                  </w:r>
                  <w:r w:rsidRPr="000D46C4">
                    <w:t>лями подготовки) (у</w:t>
                  </w:r>
                  <w:r w:rsidR="00DC747C">
                    <w:t xml:space="preserve">ровень </w:t>
                  </w:r>
                  <w:proofErr w:type="spellStart"/>
                  <w:r w:rsidR="00DC747C">
                    <w:t>бакалавриата</w:t>
                  </w:r>
                  <w:proofErr w:type="spellEnd"/>
                  <w:r w:rsidR="00DC747C">
                    <w:t>), Направлен</w:t>
                  </w:r>
                  <w:r w:rsidRPr="000D46C4">
                    <w:t>ность (профиль) программы «Начальное образование» и «Иностранный язык</w:t>
                  </w:r>
                  <w:r w:rsidR="00DC747C">
                    <w:t xml:space="preserve"> (английский язык)</w:t>
                  </w:r>
                  <w:r w:rsidRPr="000D46C4">
                    <w:t xml:space="preserve">», утв. приказом ректора </w:t>
                  </w:r>
                  <w:proofErr w:type="spellStart"/>
                  <w:r w:rsidRPr="000D46C4">
                    <w:t>ОмГА</w:t>
                  </w:r>
                  <w:proofErr w:type="spellEnd"/>
                  <w:r w:rsidRPr="000D46C4">
                    <w:t xml:space="preserve"> </w:t>
                  </w:r>
                  <w:r w:rsidR="00672FBF" w:rsidRPr="00D72822">
                    <w:t xml:space="preserve">от </w:t>
                  </w:r>
                  <w:r w:rsidR="00D12E60" w:rsidRPr="0003765E">
                    <w:rPr>
                      <w:color w:val="000000"/>
                    </w:rPr>
                    <w:t>27.03.2023 № 51</w:t>
                  </w:r>
                  <w:r w:rsidR="00D12E60">
                    <w:rPr>
                      <w:color w:val="000000"/>
                    </w:rPr>
                    <w:t xml:space="preserve">      </w:t>
                  </w:r>
                </w:p>
                <w:p w:rsidR="006D4112" w:rsidRPr="00D529B2" w:rsidRDefault="006D4112" w:rsidP="00CA3D58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39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39D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D4112" w:rsidRPr="00C94464" w:rsidRDefault="006D41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4112" w:rsidRPr="00C94464" w:rsidRDefault="006D41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D4112" w:rsidRDefault="006D411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4112" w:rsidRPr="00C94464" w:rsidRDefault="006D41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2FBF" w:rsidRPr="00D72822" w:rsidRDefault="00672FBF" w:rsidP="00672FB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12E6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D12E6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12E6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D12E60">
                    <w:rPr>
                      <w:color w:val="000000"/>
                    </w:rPr>
                    <w:t xml:space="preserve">     </w:t>
                  </w:r>
                </w:p>
                <w:p w:rsidR="006D4112" w:rsidRPr="00AD067F" w:rsidRDefault="006D4112" w:rsidP="00672F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672FB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ТЕХНОЛОГИИ НАЧАЛЬНОГО ЕСТЕСТВЕННОНАУЧНОГО ОБРАЗОВАНИЯ</w:t>
      </w:r>
    </w:p>
    <w:p w:rsidR="009F3D27" w:rsidRDefault="00861BB6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2FBF">
        <w:rPr>
          <w:sz w:val="24"/>
          <w:szCs w:val="24"/>
        </w:rPr>
        <w:t>Б</w:t>
      </w:r>
      <w:proofErr w:type="gramStart"/>
      <w:r w:rsidRPr="00672FBF">
        <w:rPr>
          <w:sz w:val="24"/>
          <w:szCs w:val="24"/>
        </w:rPr>
        <w:t>1</w:t>
      </w:r>
      <w:proofErr w:type="gramEnd"/>
      <w:r w:rsidRPr="00672FBF">
        <w:rPr>
          <w:sz w:val="24"/>
          <w:szCs w:val="24"/>
        </w:rPr>
        <w:t>.Б.07</w:t>
      </w:r>
    </w:p>
    <w:p w:rsidR="00672FBF" w:rsidRDefault="00672FBF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72FBF" w:rsidRPr="00672FBF" w:rsidRDefault="00672FBF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46C4" w:rsidRPr="00793E1B" w:rsidRDefault="000D46C4" w:rsidP="000D46C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0D46C4" w:rsidRPr="00C458E8" w:rsidRDefault="000D46C4" w:rsidP="000D46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0D46C4" w:rsidRPr="00793E1B" w:rsidRDefault="000D46C4" w:rsidP="000D46C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D46C4" w:rsidRPr="006E1872" w:rsidRDefault="000D46C4" w:rsidP="000D46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0D46C4" w:rsidRDefault="000D46C4" w:rsidP="000D46C4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0D46C4" w:rsidRPr="001F3B99" w:rsidRDefault="000D46C4" w:rsidP="000D46C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F3B9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D2449" w:rsidRPr="001418A0" w:rsidRDefault="00BD2449" w:rsidP="00BD244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672FB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46C4" w:rsidRDefault="000D46C4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2FBF" w:rsidRDefault="00672FBF" w:rsidP="000D46C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D46C4" w:rsidRPr="001F3B99" w:rsidRDefault="000D46C4" w:rsidP="000D46C4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12E60" w:rsidRDefault="00D12E60" w:rsidP="00D12E60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672FBF" w:rsidRDefault="00C75C9A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72FBF" w:rsidRDefault="00672FBF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75C9A" w:rsidRPr="00AD067F" w:rsidRDefault="00C75C9A" w:rsidP="00C75C9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AD067F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 Котлярова</w:t>
      </w:r>
    </w:p>
    <w:p w:rsidR="00C75C9A" w:rsidRPr="00E81007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5C9A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E85B17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E85B17">
        <w:rPr>
          <w:spacing w:val="-3"/>
          <w:sz w:val="24"/>
          <w:szCs w:val="24"/>
          <w:lang w:eastAsia="en-US"/>
        </w:rPr>
        <w:t>»</w:t>
      </w:r>
    </w:p>
    <w:p w:rsidR="00E85B17" w:rsidRPr="00E81007" w:rsidRDefault="00E85B17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72FBF" w:rsidRPr="00D72822" w:rsidRDefault="00672FBF" w:rsidP="00672F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D12E60" w:rsidRPr="00AA1242">
        <w:rPr>
          <w:color w:val="000000"/>
          <w:sz w:val="24"/>
          <w:szCs w:val="24"/>
        </w:rPr>
        <w:t>24.03.2023 г. № 8</w:t>
      </w:r>
      <w:r w:rsidR="00D12E60">
        <w:rPr>
          <w:color w:val="000000"/>
        </w:rPr>
        <w:t xml:space="preserve">     </w:t>
      </w:r>
    </w:p>
    <w:p w:rsidR="00C75C9A" w:rsidRPr="001418A0" w:rsidRDefault="00C75C9A" w:rsidP="00C75C9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75C9A" w:rsidRPr="001418A0" w:rsidRDefault="00C75C9A" w:rsidP="00C75C9A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DF1076" w:rsidP="00C75C9A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  <w:tr w:rsidR="000841A5" w:rsidRPr="002B69E1" w:rsidTr="003B3985">
        <w:tc>
          <w:tcPr>
            <w:tcW w:w="562" w:type="dxa"/>
            <w:hideMark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841A5" w:rsidRPr="002B69E1" w:rsidRDefault="000841A5" w:rsidP="003B3985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841A5" w:rsidRPr="002B69E1" w:rsidRDefault="000841A5" w:rsidP="003B3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D46C4" w:rsidRPr="00951F6B" w:rsidRDefault="000D46C4" w:rsidP="000D46C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D46C4" w:rsidRPr="006E1872" w:rsidRDefault="000D46C4" w:rsidP="000D46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D46C4" w:rsidRPr="00D06A29" w:rsidRDefault="000D46C4" w:rsidP="000D46C4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672FBF" w:rsidRPr="00D72822" w:rsidRDefault="00672FBF" w:rsidP="00672FB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2FBF" w:rsidRPr="00D72822" w:rsidRDefault="00672FBF" w:rsidP="00672F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2FBF" w:rsidRPr="00D72822" w:rsidRDefault="000D46C4" w:rsidP="00672FBF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672FBF" w:rsidRPr="00D72822">
        <w:rPr>
          <w:sz w:val="24"/>
          <w:szCs w:val="24"/>
        </w:rPr>
        <w:t xml:space="preserve">форма обучения – заочная на </w:t>
      </w:r>
      <w:r w:rsidR="00D12E60" w:rsidRPr="0015444F">
        <w:rPr>
          <w:color w:val="000000"/>
          <w:sz w:val="24"/>
          <w:szCs w:val="24"/>
        </w:rPr>
        <w:t>2023/2024</w:t>
      </w:r>
      <w:r w:rsidR="00D12E60">
        <w:rPr>
          <w:color w:val="000000"/>
          <w:sz w:val="24"/>
          <w:szCs w:val="24"/>
        </w:rPr>
        <w:t xml:space="preserve"> </w:t>
      </w:r>
      <w:r w:rsidR="00672FBF" w:rsidRPr="00D72822">
        <w:rPr>
          <w:sz w:val="24"/>
          <w:szCs w:val="24"/>
        </w:rPr>
        <w:t xml:space="preserve">учебный год, утвержденным приказом ректора от </w:t>
      </w:r>
      <w:r w:rsidR="00D12E60" w:rsidRPr="00AA1242">
        <w:rPr>
          <w:color w:val="000000"/>
          <w:sz w:val="24"/>
          <w:szCs w:val="24"/>
        </w:rPr>
        <w:t>27.03.2023 № 51</w:t>
      </w:r>
      <w:r w:rsidR="00D12E60">
        <w:rPr>
          <w:color w:val="000000"/>
        </w:rPr>
        <w:t xml:space="preserve">   </w:t>
      </w:r>
      <w:r w:rsidR="00672FBF" w:rsidRPr="00D72822">
        <w:rPr>
          <w:sz w:val="24"/>
          <w:szCs w:val="24"/>
          <w:lang w:eastAsia="en-US"/>
        </w:rPr>
        <w:t>.</w:t>
      </w:r>
    </w:p>
    <w:p w:rsidR="00A76E53" w:rsidRPr="009A0ADD" w:rsidRDefault="00A76E53" w:rsidP="00672FBF">
      <w:pPr>
        <w:snapToGrid w:val="0"/>
        <w:ind w:firstLine="709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F69CF" w:rsidRPr="003F69CF">
        <w:rPr>
          <w:b/>
          <w:sz w:val="24"/>
          <w:szCs w:val="24"/>
        </w:rPr>
        <w:t>Б</w:t>
      </w:r>
      <w:proofErr w:type="gramStart"/>
      <w:r w:rsidR="003F69CF" w:rsidRPr="003F69CF">
        <w:rPr>
          <w:b/>
          <w:sz w:val="24"/>
          <w:szCs w:val="24"/>
        </w:rPr>
        <w:t>1</w:t>
      </w:r>
      <w:proofErr w:type="gramEnd"/>
      <w:r w:rsidR="003F69CF" w:rsidRPr="003F69CF">
        <w:rPr>
          <w:b/>
          <w:sz w:val="24"/>
          <w:szCs w:val="24"/>
        </w:rPr>
        <w:t>.В.</w:t>
      </w:r>
      <w:r w:rsidR="002025AC">
        <w:rPr>
          <w:b/>
          <w:sz w:val="24"/>
          <w:szCs w:val="24"/>
        </w:rPr>
        <w:t>0</w:t>
      </w:r>
      <w:r w:rsidR="009046DB">
        <w:rPr>
          <w:b/>
          <w:sz w:val="24"/>
          <w:szCs w:val="24"/>
        </w:rPr>
        <w:t>7</w:t>
      </w:r>
      <w:r w:rsidR="009F4070" w:rsidRPr="00F653ED">
        <w:rPr>
          <w:b/>
          <w:sz w:val="24"/>
          <w:szCs w:val="24"/>
        </w:rPr>
        <w:t>«</w:t>
      </w:r>
      <w:r w:rsidR="002025AC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>
        <w:rPr>
          <w:b/>
          <w:bCs/>
          <w:color w:val="000000"/>
          <w:sz w:val="24"/>
          <w:szCs w:val="24"/>
        </w:rPr>
        <w:t>естественнонаучного</w:t>
      </w:r>
      <w:r w:rsidR="002025AC">
        <w:rPr>
          <w:b/>
          <w:bCs/>
          <w:color w:val="000000"/>
          <w:sz w:val="24"/>
          <w:szCs w:val="24"/>
        </w:rPr>
        <w:t xml:space="preserve"> образования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D12E60" w:rsidRPr="0015444F">
        <w:rPr>
          <w:color w:val="000000"/>
          <w:sz w:val="24"/>
          <w:szCs w:val="24"/>
        </w:rPr>
        <w:t>2023/2024</w:t>
      </w:r>
      <w:r w:rsidR="00D12E60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Default="006D4112" w:rsidP="006D41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44.03.05 Педагогическое образование (с двумя профилями подготовки) (уровень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), направленность (профиль) программы  «Начальное образование» и «Иностранный язык» (английский язык); вид учебной деятельности – программа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; виды профессиональной</w:t>
      </w:r>
      <w:r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педагогический, научно-исследовательский,</w:t>
      </w:r>
      <w:r>
        <w:rPr>
          <w:color w:val="000000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35742B">
        <w:rPr>
          <w:b/>
          <w:sz w:val="24"/>
          <w:szCs w:val="24"/>
        </w:rPr>
        <w:t>«</w:t>
      </w:r>
      <w:r w:rsidR="002822FE" w:rsidRPr="0035742B">
        <w:rPr>
          <w:b/>
          <w:bCs/>
          <w:color w:val="000000"/>
          <w:sz w:val="24"/>
          <w:szCs w:val="24"/>
        </w:rPr>
        <w:t>Технологии начального литературного образования</w:t>
      </w:r>
      <w:r w:rsidR="00A76E53" w:rsidRPr="0035742B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D12E60" w:rsidRPr="0015444F">
        <w:rPr>
          <w:color w:val="000000"/>
          <w:sz w:val="24"/>
          <w:szCs w:val="24"/>
        </w:rPr>
        <w:t>2023/2024</w:t>
      </w:r>
      <w:r w:rsidR="00D12E60">
        <w:rPr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9A0ADD" w:rsidRPr="009046DB" w:rsidRDefault="009A0ADD" w:rsidP="00FC7B47">
      <w:pPr>
        <w:widowControl/>
        <w:tabs>
          <w:tab w:val="left" w:pos="4872"/>
        </w:tabs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</w:p>
    <w:p w:rsidR="009A0ADD" w:rsidRPr="0035742B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861BB6">
        <w:rPr>
          <w:b/>
          <w:sz w:val="24"/>
          <w:szCs w:val="24"/>
        </w:rPr>
        <w:t>Б</w:t>
      </w:r>
      <w:proofErr w:type="gramEnd"/>
      <w:r w:rsidR="00861BB6">
        <w:rPr>
          <w:b/>
          <w:sz w:val="24"/>
          <w:szCs w:val="24"/>
        </w:rPr>
        <w:t>1.Б.07</w:t>
      </w:r>
      <w:r w:rsidR="000B40A9" w:rsidRPr="0035742B">
        <w:rPr>
          <w:b/>
          <w:sz w:val="24"/>
          <w:szCs w:val="24"/>
        </w:rPr>
        <w:t>«</w:t>
      </w:r>
      <w:r w:rsidR="009A0ADD" w:rsidRPr="0035742B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 w:rsidRPr="0035742B">
        <w:rPr>
          <w:b/>
          <w:bCs/>
          <w:color w:val="000000"/>
          <w:sz w:val="24"/>
          <w:szCs w:val="24"/>
        </w:rPr>
        <w:t xml:space="preserve">естественнонаучного </w:t>
      </w:r>
      <w:r w:rsidR="002025AC" w:rsidRPr="0035742B">
        <w:rPr>
          <w:b/>
          <w:bCs/>
          <w:color w:val="000000"/>
          <w:sz w:val="24"/>
          <w:szCs w:val="24"/>
        </w:rPr>
        <w:t>образования</w:t>
      </w:r>
      <w:r w:rsidR="009B3F83" w:rsidRPr="0035742B">
        <w:rPr>
          <w:b/>
          <w:sz w:val="24"/>
          <w:szCs w:val="24"/>
        </w:rPr>
        <w:t>»</w:t>
      </w:r>
    </w:p>
    <w:p w:rsidR="009A0ADD" w:rsidRPr="009A0ADD" w:rsidRDefault="007F4B97" w:rsidP="009A0ADD">
      <w:pPr>
        <w:widowControl/>
        <w:numPr>
          <w:ilvl w:val="0"/>
          <w:numId w:val="2"/>
        </w:numPr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r w:rsidRPr="009A0ADD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9A0ADD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9A0ADD">
        <w:rPr>
          <w:b/>
          <w:color w:val="000000"/>
          <w:sz w:val="24"/>
          <w:szCs w:val="24"/>
        </w:rPr>
        <w:t xml:space="preserve">, </w:t>
      </w:r>
    </w:p>
    <w:p w:rsidR="009A0ADD" w:rsidRDefault="007F4B97" w:rsidP="009A0ADD">
      <w:pPr>
        <w:widowControl/>
        <w:tabs>
          <w:tab w:val="left" w:pos="4872"/>
        </w:tabs>
        <w:autoSpaceDE/>
        <w:autoSpaceDN/>
        <w:adjustRightInd/>
        <w:jc w:val="both"/>
        <w:rPr>
          <w:b/>
          <w:color w:val="000000"/>
          <w:sz w:val="24"/>
          <w:szCs w:val="24"/>
        </w:rPr>
      </w:pPr>
      <w:proofErr w:type="gramStart"/>
      <w:r w:rsidRPr="009A0ADD">
        <w:rPr>
          <w:b/>
          <w:color w:val="000000"/>
          <w:sz w:val="24"/>
          <w:szCs w:val="24"/>
        </w:rPr>
        <w:t>соотнесенных</w:t>
      </w:r>
      <w:proofErr w:type="gramEnd"/>
      <w:r w:rsidRPr="009A0ADD">
        <w:rPr>
          <w:b/>
          <w:color w:val="000000"/>
          <w:sz w:val="24"/>
          <w:szCs w:val="24"/>
        </w:rPr>
        <w:t xml:space="preserve"> с планируемыми  результатами освоения образовательной программы</w:t>
      </w:r>
    </w:p>
    <w:p w:rsidR="0035742B" w:rsidRDefault="0035742B" w:rsidP="009A0ADD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</w:p>
    <w:p w:rsidR="00BB6C9A" w:rsidRPr="0035742B" w:rsidRDefault="002B6C87" w:rsidP="0035742B">
      <w:pPr>
        <w:widowControl/>
        <w:tabs>
          <w:tab w:val="left" w:pos="4872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AC5331" w:rsidRPr="00AC5331">
        <w:rPr>
          <w:rFonts w:eastAsia="Calibri"/>
          <w:color w:val="000000"/>
          <w:sz w:val="24"/>
          <w:szCs w:val="24"/>
          <w:lang w:eastAsia="en-US"/>
        </w:rPr>
        <w:t xml:space="preserve"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утвержденным  Приказом </w:t>
      </w:r>
      <w:proofErr w:type="spellStart"/>
      <w:r w:rsidR="00AC5331" w:rsidRPr="00AC5331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AC5331" w:rsidRPr="00AC5331">
        <w:rPr>
          <w:rFonts w:eastAsia="Calibri"/>
          <w:color w:val="000000"/>
          <w:sz w:val="24"/>
          <w:szCs w:val="24"/>
          <w:lang w:eastAsia="en-US"/>
        </w:rPr>
        <w:t xml:space="preserve"> России от 09.02.2016 N 91 (зарегистрирован в Минюсте России 02.03.2016 N 41305)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End"/>
    </w:p>
    <w:p w:rsidR="007F4B97" w:rsidRPr="009046DB" w:rsidRDefault="004B264B" w:rsidP="004B264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ab/>
      </w:r>
      <w:r w:rsidR="0033546E"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2025AC">
        <w:rPr>
          <w:b/>
          <w:bCs/>
          <w:color w:val="000000"/>
          <w:sz w:val="24"/>
          <w:szCs w:val="24"/>
        </w:rPr>
        <w:t xml:space="preserve">Технологии начального </w:t>
      </w:r>
      <w:r w:rsidR="009046DB">
        <w:rPr>
          <w:b/>
          <w:bCs/>
          <w:color w:val="000000"/>
          <w:sz w:val="24"/>
          <w:szCs w:val="24"/>
        </w:rPr>
        <w:t xml:space="preserve">естественнонаучного </w:t>
      </w:r>
      <w:r w:rsidR="002025AC">
        <w:rPr>
          <w:b/>
          <w:bCs/>
          <w:color w:val="000000"/>
          <w:sz w:val="24"/>
          <w:szCs w:val="24"/>
        </w:rPr>
        <w:t xml:space="preserve"> образования</w:t>
      </w:r>
      <w:proofErr w:type="gramStart"/>
      <w:r w:rsidR="003F69CF" w:rsidRPr="003F69CF">
        <w:rPr>
          <w:b/>
          <w:sz w:val="24"/>
          <w:szCs w:val="24"/>
        </w:rPr>
        <w:t>»</w:t>
      </w:r>
      <w:r w:rsidR="0033546E"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="0033546E"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A0ADD" w:rsidRPr="009A0ADD" w:rsidRDefault="009A0ADD" w:rsidP="009A0ADD">
            <w:pPr>
              <w:tabs>
                <w:tab w:val="left" w:pos="708"/>
                <w:tab w:val="left" w:pos="4872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0AD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2B5BD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9A0ADD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9A0ADD" w:rsidRPr="009A0ADD" w:rsidRDefault="009A0ADD" w:rsidP="009A0ADD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9A0ADD" w:rsidRPr="009A0ADD" w:rsidRDefault="009A0ADD" w:rsidP="009A0ADD">
            <w:pPr>
              <w:pStyle w:val="a4"/>
              <w:tabs>
                <w:tab w:val="left" w:pos="31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6"/>
              </w:numPr>
              <w:shd w:val="clear" w:color="auto" w:fill="FFFFFF"/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в </w:t>
            </w:r>
            <w:r w:rsidRPr="009A0ADD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9A0ADD" w:rsidRPr="009A0ADD" w:rsidRDefault="009A0ADD" w:rsidP="009A0ADD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7"/>
              </w:numPr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9A0ADD" w:rsidRPr="009A0ADD" w:rsidRDefault="009A0ADD" w:rsidP="009A0ADD">
            <w:pPr>
              <w:widowControl/>
              <w:numPr>
                <w:ilvl w:val="0"/>
                <w:numId w:val="37"/>
              </w:numPr>
              <w:autoSpaceDE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9A0ADD" w:rsidRPr="009A0ADD" w:rsidTr="009A0ADD">
        <w:trPr>
          <w:trHeight w:val="7502"/>
        </w:trPr>
        <w:tc>
          <w:tcPr>
            <w:tcW w:w="1988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2B5B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9A0ADD" w:rsidRPr="009A0ADD" w:rsidRDefault="009A0ADD" w:rsidP="009A0ADD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9A0A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0A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A0AD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9A0ADD" w:rsidRPr="009A0ADD" w:rsidRDefault="009A0ADD" w:rsidP="009A0ADD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A0ADD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</w:t>
            </w:r>
            <w:r w:rsidRPr="009A0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достижений обучающихся и воспитанников в дидактическом и воспитательном процессе; 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A0A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0ADD" w:rsidRPr="009A0ADD" w:rsidRDefault="009A0ADD" w:rsidP="009A0ADD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9A0ADD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A0AD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9A0ADD" w:rsidRPr="009A0ADD" w:rsidTr="009A0ADD">
        <w:tc>
          <w:tcPr>
            <w:tcW w:w="1988" w:type="pct"/>
            <w:vAlign w:val="center"/>
          </w:tcPr>
          <w:p w:rsidR="009A0ADD" w:rsidRPr="009A0ADD" w:rsidRDefault="002B5BD2" w:rsidP="009A0A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A0ADD" w:rsidRPr="009A0ADD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0ADD"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9A0ADD" w:rsidRPr="009A0A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9A0ADD" w:rsidRPr="009A0AD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9A0ADD" w:rsidRPr="009A0ADD" w:rsidRDefault="009A0ADD" w:rsidP="009A0ADD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D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0AD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9A0AD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A0ADD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9A0ADD">
              <w:rPr>
                <w:i/>
                <w:sz w:val="24"/>
                <w:szCs w:val="24"/>
              </w:rPr>
              <w:t>Уметь: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t xml:space="preserve">эффективно </w:t>
            </w:r>
            <w:r w:rsidRPr="009A0ADD">
              <w:rPr>
                <w:rFonts w:ascii="Times New Roman" w:hAnsi="Times New Roman" w:cs="Times New Roman"/>
              </w:rPr>
              <w:lastRenderedPageBreak/>
              <w:t xml:space="preserve">осуществлять учебно-воспитательный процесс в различными категориями </w:t>
            </w:r>
            <w:proofErr w:type="gramStart"/>
            <w:r w:rsidRPr="009A0A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A0ADD">
              <w:rPr>
                <w:rFonts w:ascii="Times New Roman" w:hAnsi="Times New Roman" w:cs="Times New Roman"/>
              </w:rPr>
              <w:t>;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9A0ADD" w:rsidRPr="009A0ADD" w:rsidRDefault="009A0ADD" w:rsidP="009A0ADD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9A0ADD">
              <w:rPr>
                <w:i/>
                <w:sz w:val="24"/>
                <w:szCs w:val="24"/>
              </w:rPr>
              <w:t>Владеть:</w:t>
            </w:r>
          </w:p>
          <w:p w:rsidR="009A0ADD" w:rsidRPr="009A0ADD" w:rsidRDefault="009A0ADD" w:rsidP="009A0ADD">
            <w:pPr>
              <w:pStyle w:val="Defaul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9A0ADD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9A0ADD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A0ADD">
              <w:rPr>
                <w:rFonts w:ascii="Times New Roman" w:hAnsi="Times New Roman" w:cs="Times New Roman"/>
              </w:rPr>
              <w:t xml:space="preserve"> связей;</w:t>
            </w:r>
          </w:p>
          <w:p w:rsidR="009A0ADD" w:rsidRPr="009A0ADD" w:rsidRDefault="009A0ADD" w:rsidP="009A0AD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0ADD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793F01" w:rsidRPr="00793E1B" w:rsidRDefault="00793F01" w:rsidP="00FC7B47">
      <w:pPr>
        <w:widowControl/>
        <w:tabs>
          <w:tab w:val="left" w:pos="708"/>
          <w:tab w:val="left" w:pos="4872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975068" w:rsidRDefault="00C33468" w:rsidP="00975068">
      <w:pPr>
        <w:pStyle w:val="a4"/>
        <w:numPr>
          <w:ilvl w:val="0"/>
          <w:numId w:val="2"/>
        </w:numPr>
        <w:tabs>
          <w:tab w:val="left" w:pos="487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506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B26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32121D" w:rsidRPr="009F3D27">
        <w:rPr>
          <w:sz w:val="24"/>
          <w:szCs w:val="24"/>
        </w:rPr>
        <w:t>Б1.В.</w:t>
      </w:r>
      <w:r w:rsidR="00BB1C4D">
        <w:rPr>
          <w:sz w:val="24"/>
          <w:szCs w:val="24"/>
        </w:rPr>
        <w:t>0</w:t>
      </w:r>
      <w:r w:rsidR="008700B4">
        <w:rPr>
          <w:sz w:val="24"/>
          <w:szCs w:val="24"/>
        </w:rPr>
        <w:t>7</w:t>
      </w:r>
      <w:r w:rsidR="0032121D">
        <w:rPr>
          <w:b/>
          <w:sz w:val="24"/>
          <w:szCs w:val="24"/>
        </w:rPr>
        <w:t>«</w:t>
      </w:r>
      <w:r w:rsidR="006F1F7A">
        <w:rPr>
          <w:b/>
          <w:sz w:val="24"/>
          <w:szCs w:val="24"/>
        </w:rPr>
        <w:t xml:space="preserve">Технологии начального </w:t>
      </w:r>
      <w:r w:rsidR="008700B4">
        <w:rPr>
          <w:b/>
          <w:sz w:val="24"/>
          <w:szCs w:val="24"/>
        </w:rPr>
        <w:t xml:space="preserve">естественнонаучного </w:t>
      </w:r>
      <w:r w:rsidR="006F1F7A">
        <w:rPr>
          <w:b/>
          <w:sz w:val="24"/>
          <w:szCs w:val="24"/>
        </w:rPr>
        <w:t>образования</w:t>
      </w:r>
      <w:proofErr w:type="gramStart"/>
      <w:r w:rsidR="0032121D">
        <w:rPr>
          <w:b/>
          <w:sz w:val="24"/>
          <w:szCs w:val="24"/>
        </w:rPr>
        <w:t>»</w:t>
      </w:r>
      <w:r w:rsidRPr="006B0615">
        <w:rPr>
          <w:color w:val="000000"/>
          <w:sz w:val="24"/>
          <w:szCs w:val="24"/>
        </w:rPr>
        <w:t>я</w:t>
      </w:r>
      <w:proofErr w:type="gramEnd"/>
      <w:r w:rsidRPr="006B0615">
        <w:rPr>
          <w:color w:val="000000"/>
          <w:sz w:val="24"/>
          <w:szCs w:val="24"/>
        </w:rPr>
        <w:t xml:space="preserve">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2B5BD2">
        <w:rPr>
          <w:color w:val="000000"/>
          <w:sz w:val="24"/>
          <w:szCs w:val="24"/>
        </w:rPr>
        <w:t>.</w:t>
      </w:r>
    </w:p>
    <w:p w:rsidR="00027D2C" w:rsidRPr="00793E1B" w:rsidRDefault="00027D2C" w:rsidP="00FC7B47">
      <w:pPr>
        <w:widowControl/>
        <w:tabs>
          <w:tab w:val="left" w:pos="708"/>
          <w:tab w:val="left" w:pos="4872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457"/>
        <w:gridCol w:w="2135"/>
        <w:gridCol w:w="2364"/>
        <w:gridCol w:w="1118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32121D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3D27">
              <w:rPr>
                <w:sz w:val="24"/>
                <w:szCs w:val="24"/>
              </w:rPr>
              <w:t>Б</w:t>
            </w:r>
            <w:proofErr w:type="gramStart"/>
            <w:r w:rsidRPr="009F3D27">
              <w:rPr>
                <w:sz w:val="24"/>
                <w:szCs w:val="24"/>
              </w:rPr>
              <w:t>1</w:t>
            </w:r>
            <w:proofErr w:type="gramEnd"/>
            <w:r w:rsidRPr="009F3D27">
              <w:rPr>
                <w:sz w:val="24"/>
                <w:szCs w:val="24"/>
              </w:rPr>
              <w:t>.В.</w:t>
            </w:r>
            <w:r w:rsidR="006F1F7A">
              <w:rPr>
                <w:sz w:val="24"/>
                <w:szCs w:val="24"/>
              </w:rPr>
              <w:t>0</w:t>
            </w:r>
            <w:r w:rsidR="008700B4">
              <w:rPr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FC7B47">
            <w:pPr>
              <w:pStyle w:val="a4"/>
              <w:tabs>
                <w:tab w:val="left" w:pos="48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Технологии начального </w:t>
            </w:r>
            <w:r w:rsidR="008700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естественнонаучного 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едагогическая 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lastRenderedPageBreak/>
              <w:t>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Default="00BD2B0F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lastRenderedPageBreak/>
              <w:t xml:space="preserve">Производственная практика (практика по получению профессиональных умений и опыта профессиональной деятельности). </w:t>
            </w:r>
          </w:p>
          <w:p w:rsidR="006F1F7A" w:rsidRPr="001F3561" w:rsidRDefault="006F1F7A" w:rsidP="00FC7B47">
            <w:pPr>
              <w:tabs>
                <w:tab w:val="left" w:pos="708"/>
                <w:tab w:val="left" w:pos="4872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lastRenderedPageBreak/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85" w:type="dxa"/>
            <w:vAlign w:val="center"/>
          </w:tcPr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F1F7A" w:rsidRDefault="006F1F7A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2B6C87" w:rsidRPr="001F3561" w:rsidRDefault="002B6C87" w:rsidP="00FC7B47">
            <w:pPr>
              <w:widowControl/>
              <w:tabs>
                <w:tab w:val="left" w:pos="708"/>
                <w:tab w:val="left" w:pos="4872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FC7B47">
      <w:pPr>
        <w:widowControl/>
        <w:tabs>
          <w:tab w:val="left" w:pos="4872"/>
        </w:tabs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FC7B47">
      <w:pPr>
        <w:widowControl/>
        <w:tabs>
          <w:tab w:val="left" w:pos="4872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FC7B47">
      <w:pPr>
        <w:tabs>
          <w:tab w:val="left" w:pos="4872"/>
        </w:tabs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FC7B47">
      <w:pPr>
        <w:widowControl/>
        <w:tabs>
          <w:tab w:val="left" w:pos="4872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35859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F35859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F35859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F35859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F35859">
        <w:rPr>
          <w:rFonts w:eastAsia="Calibri"/>
          <w:sz w:val="24"/>
          <w:szCs w:val="24"/>
          <w:lang w:eastAsia="en-US"/>
        </w:rPr>
        <w:t>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6F1F7A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6D4112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6D4112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6D4112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6D4112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F35859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1F14B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4B264B">
        <w:trPr>
          <w:trHeight w:val="379"/>
        </w:trPr>
        <w:tc>
          <w:tcPr>
            <w:tcW w:w="4365" w:type="dxa"/>
            <w:vAlign w:val="center"/>
          </w:tcPr>
          <w:p w:rsidR="00A32A5F" w:rsidRPr="00793E1B" w:rsidRDefault="00A32A5F" w:rsidP="00FC7B47">
            <w:pPr>
              <w:widowControl/>
              <w:tabs>
                <w:tab w:val="left" w:pos="4872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2670E5" w:rsidP="003D35D8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3D35D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5209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E52097" w:rsidP="00875DBF">
            <w:pPr>
              <w:widowControl/>
              <w:tabs>
                <w:tab w:val="left" w:pos="48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875DBF">
              <w:rPr>
                <w:rFonts w:eastAsia="Calibri"/>
                <w:sz w:val="24"/>
                <w:szCs w:val="24"/>
                <w:lang w:eastAsia="en-US"/>
              </w:rPr>
              <w:t>на 3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1F14B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F14B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 w:rsidR="008700B4">
              <w:rPr>
                <w:sz w:val="24"/>
                <w:szCs w:val="24"/>
              </w:rPr>
              <w:t xml:space="preserve">преподавания интегративного курса «Окружающий мир» </w:t>
            </w:r>
            <w:r>
              <w:rPr>
                <w:sz w:val="24"/>
                <w:szCs w:val="24"/>
              </w:rPr>
              <w:t>как</w:t>
            </w:r>
            <w:r w:rsidR="008700B4">
              <w:rPr>
                <w:sz w:val="24"/>
                <w:szCs w:val="24"/>
              </w:rPr>
              <w:t xml:space="preserve"> педагогическая </w:t>
            </w:r>
            <w:r>
              <w:rPr>
                <w:sz w:val="24"/>
                <w:szCs w:val="24"/>
              </w:rPr>
              <w:t xml:space="preserve"> наука.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="008700B4">
              <w:rPr>
                <w:sz w:val="24"/>
                <w:szCs w:val="24"/>
              </w:rPr>
              <w:t xml:space="preserve">Процесс образования в области «Окружающий мир». Содержание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="008700B4">
              <w:rPr>
                <w:sz w:val="24"/>
                <w:szCs w:val="24"/>
              </w:rPr>
              <w:t xml:space="preserve">Методы образования в области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 w:rsidR="008700B4">
              <w:rPr>
                <w:sz w:val="24"/>
                <w:szCs w:val="24"/>
              </w:rPr>
              <w:t xml:space="preserve">Средства обучения в курсе </w:t>
            </w:r>
            <w:r w:rsidR="008700B4">
              <w:rPr>
                <w:sz w:val="24"/>
                <w:szCs w:val="24"/>
              </w:rPr>
              <w:lastRenderedPageBreak/>
              <w:t>«Окружающий мир» и методика работы с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2E8B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A34D0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700B4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5. </w:t>
            </w:r>
            <w:r w:rsidR="008700B4">
              <w:rPr>
                <w:sz w:val="24"/>
                <w:szCs w:val="24"/>
              </w:rPr>
              <w:t>Формы организации изучения «Окружающего мира»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700B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9858F1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34D0" w:rsidRPr="00793E1B" w:rsidTr="006A34D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34D0" w:rsidRPr="006A34D0" w:rsidRDefault="006A34D0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 xml:space="preserve">           Тема 6.</w:t>
            </w:r>
            <w:r w:rsidRPr="006A34D0">
              <w:rPr>
                <w:sz w:val="24"/>
                <w:szCs w:val="24"/>
              </w:rPr>
              <w:t xml:space="preserve"> Экскурсии в природу.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D0" w:rsidRPr="001F53BA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D4112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6A34D0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4D0" w:rsidRPr="004F3C72" w:rsidRDefault="006A34D0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8C028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8C028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34D0" w:rsidRPr="00793E1B" w:rsidTr="006A34D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34D0" w:rsidRPr="006A34D0" w:rsidRDefault="006A34D0" w:rsidP="006A3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>Тема 7.</w:t>
            </w:r>
            <w:r w:rsidRPr="006A34D0">
              <w:rPr>
                <w:sz w:val="24"/>
                <w:szCs w:val="24"/>
              </w:rPr>
              <w:t xml:space="preserve"> Внеурочная работа по естествознанию.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D0" w:rsidRPr="001F53BA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D4112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6A34D0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4D0" w:rsidRPr="004F3C72" w:rsidRDefault="006A34D0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34D0" w:rsidRPr="00793E1B" w:rsidRDefault="006A34D0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34D0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34D0" w:rsidRPr="001F53BA" w:rsidRDefault="006A34D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Методические особенности вариативных курсов «Окружающий мир».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A34D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D4112" w:rsidP="008C028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858F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C028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6A2E8B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Окружающий мир в системах развивающего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D4112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D4112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8C028A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6A2E8B" w:rsidRDefault="006A2E8B" w:rsidP="008C028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>Экологическое образование и воспитание на уроках окружающего мира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D4112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D4112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9858F1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4265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2E8B" w:rsidRPr="00793E1B" w:rsidTr="0079426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E8B" w:rsidRPr="006A2E8B" w:rsidRDefault="006A2E8B" w:rsidP="008C028A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C028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700B4">
              <w:rPr>
                <w:sz w:val="24"/>
                <w:szCs w:val="24"/>
              </w:rPr>
              <w:t xml:space="preserve">Проектная деятельность на уроках окружающего мира.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2E8B" w:rsidRPr="00793E1B" w:rsidRDefault="006A2E8B" w:rsidP="009046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E8B" w:rsidRPr="001F53BA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D4112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6A2E8B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E8B" w:rsidRPr="008B1718" w:rsidRDefault="006A2E8B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A2E8B" w:rsidRPr="00793E1B" w:rsidRDefault="006A2E8B" w:rsidP="009046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A2E8B" w:rsidRPr="001F53BA" w:rsidRDefault="006A2E8B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A2E8B" w:rsidRPr="001F53BA" w:rsidRDefault="006A2E8B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6DF4" w:rsidRPr="00793E1B" w:rsidTr="002822F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794265" w:rsidRDefault="00794265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256DF4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256DF4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55118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256DF4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6D4112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794265" w:rsidRDefault="006D4112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17A1A" w:rsidRPr="00793E1B" w:rsidTr="0055118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A1A" w:rsidRPr="008B1718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A1A" w:rsidRPr="00793E1B" w:rsidRDefault="00317A1A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A1A" w:rsidRPr="001F53BA" w:rsidRDefault="00317A1A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7A1A" w:rsidRPr="00793E1B" w:rsidTr="00317A1A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A1A" w:rsidRDefault="00256DF4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317A1A" w:rsidRPr="00793E1B" w:rsidRDefault="00317A1A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317A1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A1A" w:rsidRPr="001F53BA" w:rsidRDefault="00317A1A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A1A" w:rsidRPr="00256DF4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8C028A" w:rsidRDefault="008C028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C028A" w:rsidRPr="00B44FF6" w:rsidTr="008C028A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44FF6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1F14BF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преподавания интегративного курса «Окружающий мир» как педагогическая  наука.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Процесс образования в области «Окружающий мир». Содержание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 xml:space="preserve">Методы образования в области «Окружающего мира».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Средства обучения в курсе «Окружающий мир» и методика работы с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6D4112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6D4112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BF41EE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Формы организации изучения «Окружающего мира»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34D0" w:rsidRDefault="008C028A" w:rsidP="009A0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 xml:space="preserve">           Тема 6.</w:t>
            </w:r>
            <w:r w:rsidRPr="006A34D0">
              <w:rPr>
                <w:sz w:val="24"/>
                <w:szCs w:val="24"/>
              </w:rPr>
              <w:t xml:space="preserve"> Экскурсии в природу.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34D0" w:rsidRDefault="008C028A" w:rsidP="009A0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34D0">
              <w:rPr>
                <w:b/>
                <w:sz w:val="24"/>
                <w:szCs w:val="24"/>
              </w:rPr>
              <w:t>Тема 7.</w:t>
            </w:r>
            <w:r w:rsidRPr="006A34D0">
              <w:rPr>
                <w:sz w:val="24"/>
                <w:szCs w:val="24"/>
              </w:rPr>
              <w:t xml:space="preserve"> Внеурочная работа по естествознанию.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5C17B5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8. </w:t>
            </w:r>
            <w:r>
              <w:rPr>
                <w:sz w:val="24"/>
                <w:szCs w:val="24"/>
              </w:rPr>
              <w:t>Методические особенности вариативных курсов «Окружающий мир».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8C028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6C3318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4F3C72" w:rsidRDefault="008C028A" w:rsidP="009A0AD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Окружающий мир в системах развивающего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028A" w:rsidRPr="00793E1B" w:rsidTr="009A0A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10. </w:t>
            </w:r>
            <w:r>
              <w:rPr>
                <w:sz w:val="24"/>
                <w:szCs w:val="24"/>
              </w:rPr>
              <w:t>Экологическое образование и воспитание на уроках окружающего мира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6A2E8B" w:rsidRDefault="008C028A" w:rsidP="009A0ADD">
            <w:pPr>
              <w:widowControl/>
              <w:autoSpaceDE/>
              <w:autoSpaceDN/>
              <w:adjustRightInd/>
              <w:ind w:left="708" w:firstLine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11. </w:t>
            </w:r>
            <w:r>
              <w:rPr>
                <w:sz w:val="24"/>
                <w:szCs w:val="24"/>
              </w:rPr>
              <w:t xml:space="preserve">Проектная деятельность на уроках </w:t>
            </w:r>
            <w:r>
              <w:rPr>
                <w:sz w:val="24"/>
                <w:szCs w:val="24"/>
              </w:rPr>
              <w:lastRenderedPageBreak/>
              <w:t xml:space="preserve">окружающего мира.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6D4112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E34C46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E34C46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6D4112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6D4112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794265" w:rsidRDefault="006C3318" w:rsidP="006D41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  <w:r w:rsidR="006D41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6C3318" w:rsidRDefault="008C028A" w:rsidP="006C331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 w:rsidR="006C3318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6D4112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794265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Pr="008B1718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1F53BA" w:rsidRDefault="006C3318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028A" w:rsidRPr="00793E1B" w:rsidTr="009A0ADD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28A" w:rsidRDefault="008C028A" w:rsidP="009A0AD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8C028A" w:rsidRPr="00793E1B" w:rsidRDefault="008C028A" w:rsidP="009A0A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C028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028A" w:rsidRPr="001F53BA" w:rsidRDefault="008C028A" w:rsidP="009A0A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028A" w:rsidRPr="00256DF4" w:rsidRDefault="008C028A" w:rsidP="009A0A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108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9858F1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A31E2F">
        <w:rPr>
          <w:b/>
          <w:bCs/>
          <w:sz w:val="16"/>
          <w:szCs w:val="16"/>
        </w:rPr>
        <w:t>Технологии начального естественнонаучного образования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C2000F" w:rsidRDefault="002C6C26" w:rsidP="009858F1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9858F1">
        <w:rPr>
          <w:sz w:val="16"/>
          <w:szCs w:val="16"/>
        </w:rPr>
        <w:t>му на основании заявления обуча</w:t>
      </w:r>
      <w:r w:rsidRPr="00C2000F">
        <w:rPr>
          <w:sz w:val="16"/>
          <w:szCs w:val="16"/>
        </w:rPr>
        <w:t>ющегося).</w:t>
      </w:r>
    </w:p>
    <w:p w:rsidR="002C6C26" w:rsidRPr="00C2000F" w:rsidRDefault="002C6C26" w:rsidP="002C6C2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2C6C2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</w:t>
      </w:r>
      <w:r w:rsidRPr="00C2000F">
        <w:rPr>
          <w:sz w:val="16"/>
          <w:szCs w:val="16"/>
        </w:rPr>
        <w:lastRenderedPageBreak/>
        <w:t xml:space="preserve">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405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 w:rsidRPr="001F14BF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>преподавания интегративного курса «Окружающий мир» как педагогическая  наука.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</w:t>
      </w:r>
      <w:proofErr w:type="spellStart"/>
      <w:r w:rsidRPr="006A34D0">
        <w:rPr>
          <w:sz w:val="24"/>
          <w:szCs w:val="24"/>
        </w:rPr>
        <w:t>гуманизации</w:t>
      </w:r>
      <w:proofErr w:type="spellEnd"/>
      <w:r w:rsidRPr="006A34D0">
        <w:rPr>
          <w:sz w:val="24"/>
          <w:szCs w:val="24"/>
        </w:rPr>
        <w:t xml:space="preserve">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</w:t>
      </w:r>
      <w:proofErr w:type="spellStart"/>
      <w:r w:rsidRPr="006A34D0">
        <w:rPr>
          <w:sz w:val="24"/>
          <w:szCs w:val="24"/>
        </w:rPr>
        <w:t>межпредметные</w:t>
      </w:r>
      <w:proofErr w:type="spellEnd"/>
      <w:r w:rsidRPr="006A34D0">
        <w:rPr>
          <w:sz w:val="24"/>
          <w:szCs w:val="24"/>
        </w:rPr>
        <w:t xml:space="preserve"> связи. Методы естественнонаучного </w:t>
      </w:r>
      <w:proofErr w:type="gramStart"/>
      <w:r w:rsidRPr="006A34D0">
        <w:rPr>
          <w:sz w:val="24"/>
          <w:szCs w:val="24"/>
        </w:rPr>
        <w:t>методического исследования</w:t>
      </w:r>
      <w:proofErr w:type="gramEnd"/>
      <w:r w:rsidRPr="006A34D0">
        <w:rPr>
          <w:sz w:val="24"/>
          <w:szCs w:val="24"/>
        </w:rPr>
        <w:t xml:space="preserve"> (теоретические, эмпирические, переходные, математико-статистические).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sz w:val="24"/>
          <w:szCs w:val="24"/>
        </w:rPr>
        <w:t>Процесс образования в области «Окружающий мир». Содержание «Окружающего мира».</w:t>
      </w:r>
    </w:p>
    <w:p w:rsidR="006A34D0" w:rsidRPr="006A34D0" w:rsidRDefault="006A34D0" w:rsidP="006A34D0">
      <w:pPr>
        <w:ind w:firstLine="708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Меры безопасности при взаимодействии с природным окружением. 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sz w:val="24"/>
          <w:szCs w:val="24"/>
        </w:rPr>
        <w:t xml:space="preserve">Методы образования в области «Окружающего мира».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6A34D0">
        <w:rPr>
          <w:sz w:val="24"/>
          <w:szCs w:val="24"/>
        </w:rPr>
        <w:t>Поливариативность</w:t>
      </w:r>
      <w:proofErr w:type="spellEnd"/>
      <w:r w:rsidRPr="006A34D0">
        <w:rPr>
          <w:sz w:val="24"/>
          <w:szCs w:val="24"/>
        </w:rPr>
        <w:t xml:space="preserve"> подходов к трактовке понятия </w:t>
      </w:r>
      <w:r>
        <w:rPr>
          <w:sz w:val="24"/>
          <w:szCs w:val="24"/>
        </w:rPr>
        <w:t>«</w:t>
      </w:r>
      <w:r w:rsidRPr="006A34D0">
        <w:rPr>
          <w:sz w:val="24"/>
          <w:szCs w:val="24"/>
        </w:rPr>
        <w:t>метод обучения</w:t>
      </w:r>
      <w:r>
        <w:rPr>
          <w:sz w:val="24"/>
          <w:szCs w:val="24"/>
        </w:rPr>
        <w:t>»</w:t>
      </w:r>
      <w:r w:rsidRPr="006A34D0">
        <w:rPr>
          <w:sz w:val="24"/>
          <w:szCs w:val="24"/>
        </w:rPr>
        <w:t xml:space="preserve">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</w:t>
      </w:r>
      <w:r>
        <w:rPr>
          <w:sz w:val="24"/>
          <w:szCs w:val="24"/>
        </w:rPr>
        <w:t>«</w:t>
      </w:r>
      <w:r w:rsidRPr="006A34D0">
        <w:rPr>
          <w:sz w:val="24"/>
          <w:szCs w:val="24"/>
        </w:rPr>
        <w:t>Окружающий мир</w:t>
      </w:r>
      <w:r>
        <w:rPr>
          <w:sz w:val="24"/>
          <w:szCs w:val="24"/>
        </w:rPr>
        <w:t>»</w:t>
      </w:r>
      <w:r w:rsidRPr="006A34D0">
        <w:rPr>
          <w:sz w:val="24"/>
          <w:szCs w:val="24"/>
        </w:rPr>
        <w:t>. Технология моделирования на уроках естествознания и ее своеобразие в традиционной и развивающей системах обучения.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>
        <w:rPr>
          <w:sz w:val="24"/>
          <w:szCs w:val="24"/>
        </w:rPr>
        <w:t>Средства обучения в курсе «Окружающий мир» и методика работы с ними</w:t>
      </w:r>
    </w:p>
    <w:p w:rsidR="006A34D0" w:rsidRPr="006A34D0" w:rsidRDefault="006A34D0" w:rsidP="006A34D0">
      <w:pPr>
        <w:ind w:firstLine="708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Общая характеристика средств обучения, их классификация. Вербальные средства </w:t>
      </w:r>
      <w:r w:rsidRPr="006A34D0">
        <w:rPr>
          <w:sz w:val="24"/>
          <w:szCs w:val="24"/>
        </w:rPr>
        <w:lastRenderedPageBreak/>
        <w:t xml:space="preserve">обучения. Учебник и  два основных блока его структурных компонентов: тексты; </w:t>
      </w:r>
      <w:proofErr w:type="spellStart"/>
      <w:r w:rsidRPr="006A34D0">
        <w:rPr>
          <w:sz w:val="24"/>
          <w:szCs w:val="24"/>
        </w:rPr>
        <w:t>внетекстовые</w:t>
      </w:r>
      <w:proofErr w:type="spellEnd"/>
      <w:r w:rsidRPr="006A34D0">
        <w:rPr>
          <w:sz w:val="24"/>
          <w:szCs w:val="24"/>
        </w:rPr>
        <w:t xml:space="preserve">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</w: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A34D0" w:rsidRDefault="006A34D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>
        <w:rPr>
          <w:sz w:val="24"/>
          <w:szCs w:val="24"/>
        </w:rPr>
        <w:t>Формы организации изучения «Окружающего мира»</w:t>
      </w:r>
    </w:p>
    <w:p w:rsidR="006C3318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 xml:space="preserve">Тема 6. </w:t>
      </w:r>
      <w:r w:rsidR="006A34D0" w:rsidRPr="006A34D0">
        <w:rPr>
          <w:sz w:val="24"/>
          <w:szCs w:val="24"/>
        </w:rPr>
        <w:t xml:space="preserve">Экскурсии в природу. </w:t>
      </w:r>
    </w:p>
    <w:p w:rsidR="006C3318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</w:t>
      </w:r>
      <w:proofErr w:type="spellStart"/>
      <w:r w:rsidRPr="006A34D0">
        <w:rPr>
          <w:sz w:val="24"/>
          <w:szCs w:val="24"/>
        </w:rPr>
        <w:t>отчизноведения</w:t>
      </w:r>
      <w:proofErr w:type="spellEnd"/>
      <w:r w:rsidRPr="006A34D0">
        <w:rPr>
          <w:sz w:val="24"/>
          <w:szCs w:val="24"/>
        </w:rPr>
        <w:t>", "</w:t>
      </w:r>
      <w:proofErr w:type="spellStart"/>
      <w:r w:rsidRPr="006A34D0">
        <w:rPr>
          <w:sz w:val="24"/>
          <w:szCs w:val="24"/>
        </w:rPr>
        <w:t>родиноведения</w:t>
      </w:r>
      <w:proofErr w:type="spellEnd"/>
      <w:r w:rsidRPr="006A34D0">
        <w:rPr>
          <w:sz w:val="24"/>
          <w:szCs w:val="24"/>
        </w:rPr>
        <w:t xml:space="preserve">" к краеведению. Принципы, уровни, формы краеведческой работы в младших классах.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7.</w:t>
      </w:r>
      <w:r w:rsidR="006A34D0" w:rsidRPr="006A34D0">
        <w:rPr>
          <w:sz w:val="24"/>
          <w:szCs w:val="24"/>
        </w:rPr>
        <w:t>Внеурочная работа по естествознанию.</w:t>
      </w:r>
    </w:p>
    <w:p w:rsidR="006A34D0" w:rsidRPr="006A34D0" w:rsidRDefault="006A34D0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34D0">
        <w:rPr>
          <w:sz w:val="24"/>
          <w:szCs w:val="24"/>
        </w:rPr>
        <w:t xml:space="preserve"> Виды внеурочной работы в зависимости от места ее проведения: в природе, на 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</w:t>
      </w:r>
      <w:proofErr w:type="gramStart"/>
      <w:r w:rsidRPr="006A34D0">
        <w:rPr>
          <w:sz w:val="24"/>
          <w:szCs w:val="24"/>
        </w:rPr>
        <w:t>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</w:t>
      </w:r>
      <w:proofErr w:type="gramEnd"/>
      <w:r w:rsidRPr="006A34D0">
        <w:rPr>
          <w:sz w:val="24"/>
          <w:szCs w:val="24"/>
        </w:rPr>
        <w:t xml:space="preserve"> Педагогические условия воспитательной эффективности праздников, проведение "недель", "дней" природоохранной, экологической направленности.  </w:t>
      </w:r>
    </w:p>
    <w:p w:rsidR="006C3318" w:rsidRDefault="006C3318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A34D0" w:rsidRDefault="006C3318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</w:t>
      </w:r>
      <w:r>
        <w:rPr>
          <w:sz w:val="24"/>
          <w:szCs w:val="24"/>
        </w:rPr>
        <w:t>Методические особенности вариативных курсов «Окружающий мир».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6C3318">
        <w:rPr>
          <w:sz w:val="24"/>
          <w:szCs w:val="24"/>
        </w:rPr>
        <w:t xml:space="preserve">Многообразие естествоведческих программ традиционной системы обучения: </w:t>
      </w:r>
      <w:proofErr w:type="spellStart"/>
      <w:r w:rsidRPr="006C3318">
        <w:rPr>
          <w:sz w:val="24"/>
          <w:szCs w:val="24"/>
        </w:rPr>
        <w:t>однопредметный</w:t>
      </w:r>
      <w:proofErr w:type="spellEnd"/>
      <w:r w:rsidRPr="006C3318">
        <w:rPr>
          <w:sz w:val="24"/>
          <w:szCs w:val="24"/>
        </w:rPr>
        <w:t xml:space="preserve"> «Природа и люди» (З.А. </w:t>
      </w:r>
      <w:proofErr w:type="spellStart"/>
      <w:r w:rsidRPr="006C3318">
        <w:rPr>
          <w:sz w:val="24"/>
          <w:szCs w:val="24"/>
        </w:rPr>
        <w:t>Клепинина</w:t>
      </w:r>
      <w:proofErr w:type="spellEnd"/>
      <w:r w:rsidRPr="006C3318">
        <w:rPr>
          <w:sz w:val="24"/>
          <w:szCs w:val="24"/>
        </w:rPr>
        <w:t xml:space="preserve">) и интегрированный «Окружающий мир» (З.А. </w:t>
      </w:r>
      <w:proofErr w:type="spellStart"/>
      <w:r w:rsidRPr="006C3318">
        <w:rPr>
          <w:sz w:val="24"/>
          <w:szCs w:val="24"/>
        </w:rPr>
        <w:t>Клепинина</w:t>
      </w:r>
      <w:proofErr w:type="spellEnd"/>
      <w:r w:rsidRPr="006C3318">
        <w:rPr>
          <w:sz w:val="24"/>
          <w:szCs w:val="24"/>
        </w:rPr>
        <w:t xml:space="preserve">, Н.И. </w:t>
      </w:r>
      <w:proofErr w:type="spellStart"/>
      <w:r w:rsidRPr="006C3318">
        <w:rPr>
          <w:sz w:val="24"/>
          <w:szCs w:val="24"/>
        </w:rPr>
        <w:t>Ворожейкина</w:t>
      </w:r>
      <w:proofErr w:type="spellEnd"/>
      <w:r w:rsidRPr="006C3318">
        <w:rPr>
          <w:sz w:val="24"/>
          <w:szCs w:val="24"/>
        </w:rPr>
        <w:t xml:space="preserve">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</w:t>
      </w:r>
      <w:proofErr w:type="spellStart"/>
      <w:r w:rsidRPr="006C3318">
        <w:rPr>
          <w:sz w:val="24"/>
          <w:szCs w:val="24"/>
        </w:rPr>
        <w:t>Раутиан</w:t>
      </w:r>
      <w:proofErr w:type="spellEnd"/>
      <w:r w:rsidRPr="006C3318">
        <w:rPr>
          <w:sz w:val="24"/>
          <w:szCs w:val="24"/>
        </w:rPr>
        <w:t>);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интегрированные «Окружающий мир» (Н.Ф. Виноградова, Г.Г. </w:t>
      </w:r>
      <w:proofErr w:type="spellStart"/>
      <w:r w:rsidRPr="006C3318">
        <w:rPr>
          <w:sz w:val="24"/>
          <w:szCs w:val="24"/>
        </w:rPr>
        <w:t>Ивченкова</w:t>
      </w:r>
      <w:proofErr w:type="spellEnd"/>
      <w:r w:rsidRPr="006C3318">
        <w:rPr>
          <w:sz w:val="24"/>
          <w:szCs w:val="24"/>
        </w:rPr>
        <w:t xml:space="preserve">, И.В. Потапов), «Окружающий мир» (О.Т. </w:t>
      </w:r>
      <w:proofErr w:type="spellStart"/>
      <w:r w:rsidRPr="006C3318">
        <w:rPr>
          <w:sz w:val="24"/>
          <w:szCs w:val="24"/>
        </w:rPr>
        <w:t>Поглазова</w:t>
      </w:r>
      <w:proofErr w:type="spellEnd"/>
      <w:r w:rsidRPr="006C3318">
        <w:rPr>
          <w:sz w:val="24"/>
          <w:szCs w:val="24"/>
        </w:rPr>
        <w:t xml:space="preserve">, В.Д. </w:t>
      </w:r>
      <w:proofErr w:type="spellStart"/>
      <w:r w:rsidRPr="006C3318">
        <w:rPr>
          <w:sz w:val="24"/>
          <w:szCs w:val="24"/>
        </w:rPr>
        <w:t>Шилин</w:t>
      </w:r>
      <w:proofErr w:type="spellEnd"/>
      <w:r w:rsidRPr="006C3318">
        <w:rPr>
          <w:sz w:val="24"/>
          <w:szCs w:val="24"/>
        </w:rPr>
        <w:t xml:space="preserve">); «интегративный» «Окружающий мир» (Л.В. Тарасов, Г.В. </w:t>
      </w:r>
      <w:proofErr w:type="spellStart"/>
      <w:r w:rsidRPr="006C3318">
        <w:rPr>
          <w:sz w:val="24"/>
          <w:szCs w:val="24"/>
        </w:rPr>
        <w:t>Чибизова</w:t>
      </w:r>
      <w:proofErr w:type="spellEnd"/>
      <w:r w:rsidRPr="006C3318">
        <w:rPr>
          <w:sz w:val="24"/>
          <w:szCs w:val="24"/>
        </w:rPr>
        <w:t xml:space="preserve">) в рамках модели «Экология и диалектика»; «Окружающий мир» (Л.И. Бурова); «Человек и окружающая среда» (Л.П. Симонова - </w:t>
      </w:r>
      <w:proofErr w:type="spellStart"/>
      <w:r w:rsidRPr="006C3318">
        <w:rPr>
          <w:sz w:val="24"/>
          <w:szCs w:val="24"/>
        </w:rPr>
        <w:t>Салеева</w:t>
      </w:r>
      <w:proofErr w:type="spellEnd"/>
      <w:r w:rsidRPr="006C3318">
        <w:rPr>
          <w:sz w:val="24"/>
          <w:szCs w:val="24"/>
        </w:rPr>
        <w:t xml:space="preserve">), «Основы </w:t>
      </w:r>
      <w:proofErr w:type="spellStart"/>
      <w:r w:rsidRPr="006C3318">
        <w:rPr>
          <w:sz w:val="24"/>
          <w:szCs w:val="24"/>
        </w:rPr>
        <w:t>естественно-научных</w:t>
      </w:r>
      <w:proofErr w:type="spellEnd"/>
      <w:r w:rsidRPr="006C3318">
        <w:rPr>
          <w:sz w:val="24"/>
          <w:szCs w:val="24"/>
        </w:rPr>
        <w:t xml:space="preserve"> и сельскохозяйственных знаний» (Е.А. Постникова);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незаконченные </w:t>
      </w:r>
      <w:r w:rsidRPr="006C3318">
        <w:rPr>
          <w:sz w:val="24"/>
          <w:szCs w:val="24"/>
        </w:rPr>
        <w:lastRenderedPageBreak/>
        <w:t xml:space="preserve">линии – «Окружающий мир» (И.А. Петрова, И.В. Потапов),  «Наш мир» (Г.В. </w:t>
      </w:r>
      <w:proofErr w:type="spellStart"/>
      <w:r w:rsidRPr="006C3318">
        <w:rPr>
          <w:sz w:val="24"/>
          <w:szCs w:val="24"/>
        </w:rPr>
        <w:t>Трафимова</w:t>
      </w:r>
      <w:proofErr w:type="spellEnd"/>
      <w:r w:rsidRPr="006C3318">
        <w:rPr>
          <w:sz w:val="24"/>
          <w:szCs w:val="24"/>
        </w:rPr>
        <w:t xml:space="preserve">, С.А. </w:t>
      </w:r>
      <w:proofErr w:type="spellStart"/>
      <w:r w:rsidRPr="006C3318">
        <w:rPr>
          <w:sz w:val="24"/>
          <w:szCs w:val="24"/>
        </w:rPr>
        <w:t>Трафимов</w:t>
      </w:r>
      <w:proofErr w:type="spellEnd"/>
      <w:r w:rsidRPr="006C3318">
        <w:rPr>
          <w:sz w:val="24"/>
          <w:szCs w:val="24"/>
        </w:rPr>
        <w:t>, О.Н. Федотова; комплект «Перспективная начальная школа», рук.</w:t>
      </w:r>
      <w:proofErr w:type="gramEnd"/>
      <w:r w:rsidRPr="006C3318">
        <w:rPr>
          <w:sz w:val="24"/>
          <w:szCs w:val="24"/>
        </w:rPr>
        <w:t xml:space="preserve"> </w:t>
      </w:r>
      <w:proofErr w:type="gramStart"/>
      <w:r w:rsidRPr="006C3318">
        <w:rPr>
          <w:sz w:val="24"/>
          <w:szCs w:val="24"/>
        </w:rPr>
        <w:t xml:space="preserve">Р.Г. </w:t>
      </w:r>
      <w:proofErr w:type="spellStart"/>
      <w:r w:rsidRPr="006C3318">
        <w:rPr>
          <w:sz w:val="24"/>
          <w:szCs w:val="24"/>
        </w:rPr>
        <w:t>Чуракова</w:t>
      </w:r>
      <w:proofErr w:type="spellEnd"/>
      <w:r w:rsidRPr="006C3318">
        <w:rPr>
          <w:sz w:val="24"/>
          <w:szCs w:val="24"/>
        </w:rPr>
        <w:t>) и т.д.</w:t>
      </w:r>
      <w:proofErr w:type="gramEnd"/>
      <w:r w:rsidRPr="006C3318">
        <w:rPr>
          <w:sz w:val="24"/>
          <w:szCs w:val="24"/>
        </w:rPr>
        <w:t xml:space="preserve">  Реализация идей развивающего обучения в программе «Естествознание» (Н.Я. Дмитриева, И.П. </w:t>
      </w:r>
      <w:proofErr w:type="spellStart"/>
      <w:r w:rsidRPr="006C3318">
        <w:rPr>
          <w:sz w:val="24"/>
          <w:szCs w:val="24"/>
        </w:rPr>
        <w:t>Товпинец</w:t>
      </w:r>
      <w:proofErr w:type="spellEnd"/>
      <w:r w:rsidRPr="006C3318">
        <w:rPr>
          <w:sz w:val="24"/>
          <w:szCs w:val="24"/>
        </w:rPr>
        <w:t xml:space="preserve">), «География» (А.В. Казаков), «Знакомимся с географией» (Л.И. Медведева, Е.И. </w:t>
      </w:r>
      <w:proofErr w:type="spellStart"/>
      <w:r w:rsidRPr="006C3318">
        <w:rPr>
          <w:sz w:val="24"/>
          <w:szCs w:val="24"/>
        </w:rPr>
        <w:t>Свириденко</w:t>
      </w:r>
      <w:proofErr w:type="spellEnd"/>
      <w:r w:rsidRPr="006C3318">
        <w:rPr>
          <w:sz w:val="24"/>
          <w:szCs w:val="24"/>
        </w:rPr>
        <w:t xml:space="preserve">), интегрированных «Мы и окружающий мир» (Н.Я. Дмитриева, А.В. Казаков), «Окружающий мир» (И.П. </w:t>
      </w:r>
      <w:proofErr w:type="spellStart"/>
      <w:r w:rsidRPr="006C3318">
        <w:rPr>
          <w:sz w:val="24"/>
          <w:szCs w:val="24"/>
        </w:rPr>
        <w:t>Товпинец</w:t>
      </w:r>
      <w:proofErr w:type="spellEnd"/>
      <w:r w:rsidRPr="006C3318">
        <w:rPr>
          <w:sz w:val="24"/>
          <w:szCs w:val="24"/>
        </w:rPr>
        <w:t xml:space="preserve">) и др. по методике Л.В. </w:t>
      </w:r>
      <w:proofErr w:type="spellStart"/>
      <w:r w:rsidRPr="006C3318">
        <w:rPr>
          <w:sz w:val="24"/>
          <w:szCs w:val="24"/>
        </w:rPr>
        <w:t>Занкова</w:t>
      </w:r>
      <w:proofErr w:type="spellEnd"/>
      <w:r w:rsidRPr="006C3318">
        <w:rPr>
          <w:sz w:val="24"/>
          <w:szCs w:val="24"/>
        </w:rPr>
        <w:t xml:space="preserve">; «Окружающий мир» («Естествознание») (Е.Н. </w:t>
      </w:r>
      <w:proofErr w:type="spellStart"/>
      <w:r w:rsidRPr="006C3318">
        <w:rPr>
          <w:sz w:val="24"/>
          <w:szCs w:val="24"/>
        </w:rPr>
        <w:t>Букварева</w:t>
      </w:r>
      <w:proofErr w:type="spellEnd"/>
      <w:r w:rsidRPr="006C3318">
        <w:rPr>
          <w:sz w:val="24"/>
          <w:szCs w:val="24"/>
        </w:rPr>
        <w:t xml:space="preserve">, Е.В. </w:t>
      </w:r>
      <w:proofErr w:type="spellStart"/>
      <w:r w:rsidRPr="006C3318">
        <w:rPr>
          <w:sz w:val="24"/>
          <w:szCs w:val="24"/>
        </w:rPr>
        <w:t>Чудинова</w:t>
      </w:r>
      <w:proofErr w:type="spellEnd"/>
      <w:r w:rsidRPr="006C3318">
        <w:rPr>
          <w:sz w:val="24"/>
          <w:szCs w:val="24"/>
        </w:rPr>
        <w:t xml:space="preserve">) по методике Д.Б. </w:t>
      </w:r>
      <w:proofErr w:type="spellStart"/>
      <w:r w:rsidRPr="006C3318">
        <w:rPr>
          <w:sz w:val="24"/>
          <w:szCs w:val="24"/>
        </w:rPr>
        <w:t>Эльконина</w:t>
      </w:r>
      <w:proofErr w:type="spellEnd"/>
      <w:r w:rsidRPr="006C3318">
        <w:rPr>
          <w:sz w:val="24"/>
          <w:szCs w:val="24"/>
        </w:rPr>
        <w:t xml:space="preserve"> - В.В. Давыдова.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Окружающий мир в системах развивающего обучения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Изучение окружающего мира в системах развивающего обучения (Л.В. </w:t>
      </w:r>
      <w:proofErr w:type="spellStart"/>
      <w:r w:rsidRPr="006C3318">
        <w:rPr>
          <w:sz w:val="24"/>
          <w:szCs w:val="24"/>
        </w:rPr>
        <w:t>Занков</w:t>
      </w:r>
      <w:proofErr w:type="spellEnd"/>
      <w:r w:rsidRPr="006C3318">
        <w:rPr>
          <w:sz w:val="24"/>
          <w:szCs w:val="24"/>
        </w:rPr>
        <w:t xml:space="preserve">, Д.Б. </w:t>
      </w:r>
      <w:proofErr w:type="spellStart"/>
      <w:r w:rsidRPr="006C3318">
        <w:rPr>
          <w:sz w:val="24"/>
          <w:szCs w:val="24"/>
        </w:rPr>
        <w:t>Эльконин</w:t>
      </w:r>
      <w:proofErr w:type="spellEnd"/>
      <w:r w:rsidRPr="006C3318">
        <w:rPr>
          <w:sz w:val="24"/>
          <w:szCs w:val="24"/>
        </w:rPr>
        <w:t xml:space="preserve"> - В.В. Давыдов). Построение процесса обучения младших школьников естествознанию по системе развивающего обучения Л.В. </w:t>
      </w:r>
      <w:proofErr w:type="spellStart"/>
      <w:r w:rsidRPr="006C3318">
        <w:rPr>
          <w:sz w:val="24"/>
          <w:szCs w:val="24"/>
        </w:rPr>
        <w:t>Занкова</w:t>
      </w:r>
      <w:proofErr w:type="spellEnd"/>
      <w:r w:rsidRPr="006C3318">
        <w:rPr>
          <w:sz w:val="24"/>
          <w:szCs w:val="24"/>
        </w:rPr>
        <w:t xml:space="preserve">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</w:t>
      </w:r>
      <w:proofErr w:type="gramStart"/>
      <w:r w:rsidRPr="006C3318">
        <w:rPr>
          <w:sz w:val="24"/>
          <w:szCs w:val="24"/>
        </w:rPr>
        <w:t>планетарного</w:t>
      </w:r>
      <w:proofErr w:type="gramEnd"/>
      <w:r w:rsidRPr="006C3318">
        <w:rPr>
          <w:sz w:val="24"/>
          <w:szCs w:val="24"/>
        </w:rPr>
        <w:t xml:space="preserve">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</w:t>
      </w:r>
      <w:proofErr w:type="spellStart"/>
      <w:r w:rsidRPr="006C3318">
        <w:rPr>
          <w:sz w:val="24"/>
          <w:szCs w:val="24"/>
        </w:rPr>
        <w:t>Эльконина</w:t>
      </w:r>
      <w:proofErr w:type="spellEnd"/>
      <w:r w:rsidRPr="006C3318">
        <w:rPr>
          <w:sz w:val="24"/>
          <w:szCs w:val="24"/>
        </w:rPr>
        <w:t xml:space="preserve">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</w:t>
      </w:r>
      <w:proofErr w:type="spellStart"/>
      <w:r w:rsidRPr="006C3318">
        <w:rPr>
          <w:sz w:val="24"/>
          <w:szCs w:val="24"/>
        </w:rPr>
        <w:t>общедидактических</w:t>
      </w:r>
      <w:proofErr w:type="spellEnd"/>
      <w:r w:rsidRPr="006C3318">
        <w:rPr>
          <w:sz w:val="24"/>
          <w:szCs w:val="24"/>
        </w:rPr>
        <w:t xml:space="preserve"> принципов обучения. Характеристика программы и учебников «Окружающий мир» (Е.В. </w:t>
      </w:r>
      <w:proofErr w:type="spellStart"/>
      <w:r w:rsidRPr="006C3318">
        <w:rPr>
          <w:sz w:val="24"/>
          <w:szCs w:val="24"/>
        </w:rPr>
        <w:t>Чудинова</w:t>
      </w:r>
      <w:proofErr w:type="spellEnd"/>
      <w:r w:rsidRPr="006C3318">
        <w:rPr>
          <w:sz w:val="24"/>
          <w:szCs w:val="24"/>
        </w:rPr>
        <w:t xml:space="preserve">, Е.Н. </w:t>
      </w:r>
      <w:proofErr w:type="spellStart"/>
      <w:r w:rsidRPr="006C3318">
        <w:rPr>
          <w:sz w:val="24"/>
          <w:szCs w:val="24"/>
        </w:rPr>
        <w:t>Букреева</w:t>
      </w:r>
      <w:proofErr w:type="spellEnd"/>
      <w:r w:rsidRPr="006C3318">
        <w:rPr>
          <w:sz w:val="24"/>
          <w:szCs w:val="24"/>
        </w:rPr>
        <w:t xml:space="preserve">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b/>
          <w:sz w:val="24"/>
          <w:szCs w:val="24"/>
        </w:rPr>
        <w:t>Тема 10</w:t>
      </w:r>
      <w:r>
        <w:rPr>
          <w:sz w:val="24"/>
          <w:szCs w:val="24"/>
        </w:rPr>
        <w:t>. Экологическое образование и воспитание на уроках окружающего мира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</w:t>
      </w:r>
      <w:proofErr w:type="spellStart"/>
      <w:r w:rsidRPr="006C3318">
        <w:rPr>
          <w:sz w:val="24"/>
          <w:szCs w:val="24"/>
        </w:rPr>
        <w:t>сформированности</w:t>
      </w:r>
      <w:proofErr w:type="spellEnd"/>
      <w:r w:rsidRPr="006C3318">
        <w:rPr>
          <w:sz w:val="24"/>
          <w:szCs w:val="24"/>
        </w:rPr>
        <w:t xml:space="preserve">, диагностика). Становление у детей целостной картины мира как основы экологической культуры (специфика ее естественнонаучного и </w:t>
      </w:r>
      <w:proofErr w:type="spellStart"/>
      <w:r w:rsidRPr="006C3318">
        <w:rPr>
          <w:sz w:val="24"/>
          <w:szCs w:val="24"/>
        </w:rPr>
        <w:t>социальноприродного</w:t>
      </w:r>
      <w:proofErr w:type="spellEnd"/>
      <w:r w:rsidRPr="006C3318">
        <w:rPr>
          <w:sz w:val="24"/>
          <w:szCs w:val="24"/>
        </w:rPr>
        <w:t xml:space="preserve">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 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3318" w:rsidRDefault="006C3318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</w:t>
      </w:r>
      <w:r w:rsidR="0025274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Проектная деятельность на уроках окружающего мира.</w:t>
      </w:r>
    </w:p>
    <w:p w:rsidR="006C3318" w:rsidRP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Проектно-исследовательская деятельность в начальной школе. Понятие проектно-исследовательской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</w:t>
      </w:r>
      <w:proofErr w:type="spellStart"/>
      <w:proofErr w:type="gramStart"/>
      <w:r w:rsidRPr="006C3318">
        <w:rPr>
          <w:sz w:val="24"/>
          <w:szCs w:val="24"/>
        </w:rPr>
        <w:t>Общеисследовательские</w:t>
      </w:r>
      <w:proofErr w:type="spellEnd"/>
      <w:r w:rsidRPr="006C3318">
        <w:rPr>
          <w:sz w:val="24"/>
          <w:szCs w:val="24"/>
        </w:rPr>
        <w:t>: анализ, синтез, сравнение, обобщение, классификация; эмпирические: наблюдение, опыт, эксперимент, экскурсия.</w:t>
      </w:r>
      <w:proofErr w:type="gramEnd"/>
      <w:r w:rsidRPr="006C3318">
        <w:rPr>
          <w:sz w:val="24"/>
          <w:szCs w:val="24"/>
        </w:rPr>
        <w:t xml:space="preserve"> Этапы проектно-исследовательской деятельности: мотивационный, планирующий, информационно-операционный, рефлексивно-оценочный.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 </w:t>
      </w:r>
    </w:p>
    <w:p w:rsidR="006C3318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3318">
        <w:rPr>
          <w:sz w:val="24"/>
          <w:szCs w:val="24"/>
        </w:rPr>
        <w:t xml:space="preserve">Требования к учебному проекту. </w:t>
      </w:r>
      <w:proofErr w:type="gramStart"/>
      <w:r w:rsidRPr="006C3318">
        <w:rPr>
          <w:sz w:val="24"/>
          <w:szCs w:val="24"/>
        </w:rPr>
        <w:t xml:space="preserve">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</w:t>
      </w:r>
      <w:proofErr w:type="spellStart"/>
      <w:r w:rsidRPr="006C3318">
        <w:rPr>
          <w:sz w:val="24"/>
          <w:szCs w:val="24"/>
        </w:rPr>
        <w:t>монопроекты</w:t>
      </w:r>
      <w:proofErr w:type="spellEnd"/>
      <w:r w:rsidRPr="006C3318">
        <w:rPr>
          <w:sz w:val="24"/>
          <w:szCs w:val="24"/>
        </w:rPr>
        <w:t xml:space="preserve">, </w:t>
      </w:r>
      <w:proofErr w:type="spellStart"/>
      <w:r w:rsidRPr="006C3318">
        <w:rPr>
          <w:sz w:val="24"/>
          <w:szCs w:val="24"/>
        </w:rPr>
        <w:t>межпредметные</w:t>
      </w:r>
      <w:proofErr w:type="spellEnd"/>
      <w:r w:rsidRPr="006C3318">
        <w:rPr>
          <w:sz w:val="24"/>
          <w:szCs w:val="24"/>
        </w:rPr>
        <w:t xml:space="preserve"> проекты; по характеру контактов между участниками – </w:t>
      </w:r>
      <w:proofErr w:type="spellStart"/>
      <w:r w:rsidRPr="006C3318">
        <w:rPr>
          <w:sz w:val="24"/>
          <w:szCs w:val="24"/>
        </w:rPr>
        <w:t>внутриклассные</w:t>
      </w:r>
      <w:proofErr w:type="spellEnd"/>
      <w:r w:rsidRPr="006C3318">
        <w:rPr>
          <w:sz w:val="24"/>
          <w:szCs w:val="24"/>
        </w:rPr>
        <w:t xml:space="preserve">, </w:t>
      </w:r>
      <w:proofErr w:type="spellStart"/>
      <w:r w:rsidRPr="006C3318">
        <w:rPr>
          <w:sz w:val="24"/>
          <w:szCs w:val="24"/>
        </w:rPr>
        <w:t>внутришкольные</w:t>
      </w:r>
      <w:proofErr w:type="spellEnd"/>
      <w:r w:rsidRPr="006C3318">
        <w:rPr>
          <w:sz w:val="24"/>
          <w:szCs w:val="24"/>
        </w:rPr>
        <w:t>, региональные, межрегиональные, международные; по продолжительности – мини-проекты, краткосрочные, недельные, годичные проекты.</w:t>
      </w:r>
      <w:proofErr w:type="gramEnd"/>
      <w:r w:rsidRPr="006C3318">
        <w:rPr>
          <w:sz w:val="24"/>
          <w:szCs w:val="24"/>
        </w:rPr>
        <w:t xml:space="preserve">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</w:t>
      </w:r>
      <w:r>
        <w:rPr>
          <w:sz w:val="24"/>
          <w:szCs w:val="24"/>
        </w:rPr>
        <w:t>ты.</w:t>
      </w:r>
    </w:p>
    <w:p w:rsidR="006C3318" w:rsidRPr="006A34D0" w:rsidRDefault="006C3318" w:rsidP="006C331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1559C" w:rsidRP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C2000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31559C">
        <w:rPr>
          <w:sz w:val="24"/>
          <w:szCs w:val="24"/>
        </w:rPr>
        <w:t xml:space="preserve">Технологии начального </w:t>
      </w:r>
      <w:r w:rsidR="006C3318">
        <w:rPr>
          <w:sz w:val="24"/>
          <w:szCs w:val="24"/>
        </w:rPr>
        <w:t xml:space="preserve">естественнонаучного </w:t>
      </w:r>
      <w:r w:rsidR="0031559C">
        <w:rPr>
          <w:sz w:val="24"/>
          <w:szCs w:val="24"/>
        </w:rPr>
        <w:t xml:space="preserve"> образования</w:t>
      </w:r>
      <w:r w:rsidRPr="00C2000F">
        <w:rPr>
          <w:sz w:val="24"/>
          <w:szCs w:val="24"/>
        </w:rPr>
        <w:t xml:space="preserve">»/ </w:t>
      </w:r>
      <w:r w:rsidR="00975068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AD067F">
        <w:rPr>
          <w:sz w:val="24"/>
          <w:szCs w:val="24"/>
        </w:rPr>
        <w:t>2</w:t>
      </w:r>
      <w:r w:rsidR="00672FBF">
        <w:rPr>
          <w:sz w:val="24"/>
          <w:szCs w:val="24"/>
        </w:rPr>
        <w:t>2</w:t>
      </w:r>
      <w:r w:rsidRPr="00C2000F">
        <w:rPr>
          <w:sz w:val="24"/>
          <w:szCs w:val="24"/>
        </w:rPr>
        <w:t xml:space="preserve">.  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4D0A5C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4D0A5C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93E1B">
        <w:rPr>
          <w:b/>
          <w:color w:val="000000"/>
          <w:sz w:val="24"/>
          <w:szCs w:val="24"/>
        </w:rPr>
        <w:lastRenderedPageBreak/>
        <w:t>освоения дисциплины</w:t>
      </w:r>
    </w:p>
    <w:p w:rsidR="00705814" w:rsidRDefault="00705814" w:rsidP="00993D3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A31680" w:rsidRDefault="00A31680" w:rsidP="00C34A0F">
      <w:pPr>
        <w:pStyle w:val="a4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31680">
        <w:rPr>
          <w:rFonts w:ascii="Times New Roman" w:hAnsi="Times New Roman"/>
          <w:sz w:val="24"/>
          <w:szCs w:val="24"/>
        </w:rPr>
        <w:t xml:space="preserve">Методика преподавания предмета «окружающий мир» : учебник и практикум для академического </w:t>
      </w:r>
      <w:proofErr w:type="spellStart"/>
      <w:r w:rsidRPr="00A3168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/ Д. Ю. </w:t>
      </w:r>
      <w:proofErr w:type="spellStart"/>
      <w:r w:rsidRPr="00A31680">
        <w:rPr>
          <w:rFonts w:ascii="Times New Roman" w:hAnsi="Times New Roman"/>
          <w:sz w:val="24"/>
          <w:szCs w:val="24"/>
        </w:rPr>
        <w:t>Добротин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[и др.] ; под общ</w:t>
      </w:r>
      <w:proofErr w:type="gramStart"/>
      <w:r w:rsidRPr="00A31680">
        <w:rPr>
          <w:rFonts w:ascii="Times New Roman" w:hAnsi="Times New Roman"/>
          <w:sz w:val="24"/>
          <w:szCs w:val="24"/>
        </w:rPr>
        <w:t>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680">
        <w:rPr>
          <w:rFonts w:ascii="Times New Roman" w:hAnsi="Times New Roman"/>
          <w:sz w:val="24"/>
          <w:szCs w:val="24"/>
        </w:rPr>
        <w:t>р</w:t>
      </w:r>
      <w:proofErr w:type="gramEnd"/>
      <w:r w:rsidRPr="00A31680">
        <w:rPr>
          <w:rFonts w:ascii="Times New Roman" w:hAnsi="Times New Roman"/>
          <w:sz w:val="24"/>
          <w:szCs w:val="24"/>
        </w:rPr>
        <w:t>ед. М. С. Смирновой. — М.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A31680">
        <w:rPr>
          <w:rFonts w:ascii="Times New Roman" w:hAnsi="Times New Roman"/>
          <w:sz w:val="24"/>
          <w:szCs w:val="24"/>
        </w:rPr>
        <w:t>Юрайт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, 2018. — 306 с. — (Серия : </w:t>
      </w:r>
      <w:proofErr w:type="gramStart"/>
      <w:r w:rsidRPr="00A31680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— ISBN 978-5-534-06988-4. — Режим доступа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718CC">
          <w:rPr>
            <w:rStyle w:val="a8"/>
            <w:rFonts w:ascii="Times New Roman" w:hAnsi="Times New Roman"/>
            <w:sz w:val="24"/>
            <w:szCs w:val="24"/>
          </w:rPr>
          <w:t>www.biblio-online.ru/book/AB052517-6877-4E30-8305-D5D005D45BF7</w:t>
        </w:r>
      </w:hyperlink>
      <w:r w:rsidRPr="00A31680">
        <w:rPr>
          <w:rFonts w:ascii="Times New Roman" w:hAnsi="Times New Roman"/>
          <w:sz w:val="24"/>
          <w:szCs w:val="24"/>
        </w:rPr>
        <w:t>.</w:t>
      </w:r>
    </w:p>
    <w:p w:rsidR="009E5645" w:rsidRPr="001256DA" w:rsidRDefault="009E5645" w:rsidP="009E5645">
      <w:pPr>
        <w:jc w:val="center"/>
        <w:rPr>
          <w:b/>
          <w:i/>
          <w:sz w:val="24"/>
          <w:szCs w:val="24"/>
        </w:rPr>
      </w:pPr>
      <w:r w:rsidRPr="001256DA">
        <w:rPr>
          <w:b/>
          <w:i/>
          <w:sz w:val="24"/>
          <w:szCs w:val="24"/>
        </w:rPr>
        <w:t>Дополнительная</w:t>
      </w:r>
    </w:p>
    <w:p w:rsidR="00A31680" w:rsidRDefault="00A31680" w:rsidP="00F64DD3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31680">
        <w:rPr>
          <w:rFonts w:ascii="Times New Roman" w:hAnsi="Times New Roman"/>
          <w:sz w:val="24"/>
          <w:szCs w:val="24"/>
        </w:rPr>
        <w:t>Козина, Е. Ф. Методика преподавания естествознания. Практикум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A3168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 / Е. Ф. Козина. — 2-е изд., </w:t>
      </w:r>
      <w:proofErr w:type="spellStart"/>
      <w:r w:rsidRPr="00A31680">
        <w:rPr>
          <w:rFonts w:ascii="Times New Roman" w:hAnsi="Times New Roman"/>
          <w:sz w:val="24"/>
          <w:szCs w:val="24"/>
        </w:rPr>
        <w:t>испр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A31680">
        <w:rPr>
          <w:rFonts w:ascii="Times New Roman" w:hAnsi="Times New Roman"/>
          <w:sz w:val="24"/>
          <w:szCs w:val="24"/>
        </w:rPr>
        <w:t>Юрайт</w:t>
      </w:r>
      <w:proofErr w:type="spellEnd"/>
      <w:r w:rsidRPr="00A31680">
        <w:rPr>
          <w:rFonts w:ascii="Times New Roman" w:hAnsi="Times New Roman"/>
          <w:sz w:val="24"/>
          <w:szCs w:val="24"/>
        </w:rPr>
        <w:t xml:space="preserve">, 2018. — 256 с. — (Серия : </w:t>
      </w:r>
      <w:proofErr w:type="gramStart"/>
      <w:r w:rsidRPr="00A31680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— ISBN 978-5-534-06593-0. — Режим доступа</w:t>
      </w:r>
      <w:proofErr w:type="gramStart"/>
      <w:r w:rsidRPr="00A3168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168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4067">
          <w:rPr>
            <w:rStyle w:val="a8"/>
            <w:rFonts w:ascii="Times New Roman" w:hAnsi="Times New Roman"/>
            <w:sz w:val="24"/>
            <w:szCs w:val="24"/>
          </w:rPr>
          <w:t>www.biblio-online.ru/book/72420477-9A1D-47D0-8C70-660610A9E685.</w:t>
        </w:r>
      </w:hyperlink>
    </w:p>
    <w:p w:rsidR="00F64DD3" w:rsidRPr="00F64DD3" w:rsidRDefault="00F64DD3" w:rsidP="00F64DD3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64DD3">
        <w:rPr>
          <w:rFonts w:ascii="Times New Roman" w:hAnsi="Times New Roman"/>
          <w:sz w:val="24"/>
          <w:szCs w:val="24"/>
        </w:rPr>
        <w:t>Миронов А.В. 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[Электронный ресурс]</w:t>
      </w:r>
      <w:proofErr w:type="gramStart"/>
      <w:r w:rsidRPr="00F64DD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 учебное пособие для студентов / А.В. Миронов. — Электрон</w:t>
      </w:r>
      <w:proofErr w:type="gramStart"/>
      <w:r w:rsidRPr="00F64DD3">
        <w:rPr>
          <w:rFonts w:ascii="Times New Roman" w:hAnsi="Times New Roman"/>
          <w:sz w:val="24"/>
          <w:szCs w:val="24"/>
        </w:rPr>
        <w:t>.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DD3">
        <w:rPr>
          <w:rFonts w:ascii="Times New Roman" w:hAnsi="Times New Roman"/>
          <w:sz w:val="24"/>
          <w:szCs w:val="24"/>
        </w:rPr>
        <w:t>т</w:t>
      </w:r>
      <w:proofErr w:type="gramEnd"/>
      <w:r w:rsidRPr="00F64DD3">
        <w:rPr>
          <w:rFonts w:ascii="Times New Roman" w:hAnsi="Times New Roman"/>
          <w:sz w:val="24"/>
          <w:szCs w:val="24"/>
        </w:rPr>
        <w:t xml:space="preserve">екстовые данные. — Набережные Челны: </w:t>
      </w:r>
      <w:proofErr w:type="spellStart"/>
      <w:r w:rsidRPr="00F64DD3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64DD3">
        <w:rPr>
          <w:rFonts w:ascii="Times New Roman" w:hAnsi="Times New Roman"/>
          <w:sz w:val="24"/>
          <w:szCs w:val="24"/>
        </w:rPr>
        <w:t xml:space="preserve"> государственный </w:t>
      </w:r>
      <w:r w:rsidR="00993D38">
        <w:rPr>
          <w:rFonts w:ascii="Times New Roman" w:hAnsi="Times New Roman"/>
          <w:sz w:val="24"/>
          <w:szCs w:val="24"/>
        </w:rPr>
        <w:t>педагогический университет, 2014</w:t>
      </w:r>
      <w:r w:rsidRPr="00F64DD3">
        <w:rPr>
          <w:rFonts w:ascii="Times New Roman" w:hAnsi="Times New Roman"/>
          <w:sz w:val="24"/>
          <w:szCs w:val="24"/>
        </w:rPr>
        <w:t xml:space="preserve">. — 578 </w:t>
      </w:r>
      <w:proofErr w:type="spellStart"/>
      <w:r w:rsidRPr="00F64DD3">
        <w:rPr>
          <w:rFonts w:ascii="Times New Roman" w:hAnsi="Times New Roman"/>
          <w:sz w:val="24"/>
          <w:szCs w:val="24"/>
        </w:rPr>
        <w:t>c</w:t>
      </w:r>
      <w:proofErr w:type="spellEnd"/>
      <w:r w:rsidRPr="00F64DD3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0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http://www.iprbookshop.ru/49940.html</w:t>
        </w:r>
      </w:hyperlink>
    </w:p>
    <w:p w:rsidR="006C3318" w:rsidRPr="00F64DD3" w:rsidRDefault="006C3318" w:rsidP="00F64DD3">
      <w:pPr>
        <w:pStyle w:val="a4"/>
        <w:rPr>
          <w:rFonts w:ascii="Times New Roman" w:hAnsi="Times New Roman"/>
          <w:sz w:val="24"/>
          <w:szCs w:val="24"/>
        </w:rPr>
      </w:pPr>
    </w:p>
    <w:p w:rsidR="00777B09" w:rsidRPr="00793E1B" w:rsidRDefault="009750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C406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9619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 xml:space="preserve">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750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1256DA">
        <w:rPr>
          <w:bCs/>
          <w:color w:val="000000"/>
          <w:sz w:val="24"/>
          <w:szCs w:val="24"/>
        </w:rPr>
        <w:t>Т</w:t>
      </w:r>
      <w:proofErr w:type="gramEnd"/>
      <w:r w:rsidR="001256DA">
        <w:rPr>
          <w:bCs/>
          <w:color w:val="000000"/>
          <w:sz w:val="24"/>
          <w:szCs w:val="24"/>
        </w:rPr>
        <w:t xml:space="preserve">ехнологии начального </w:t>
      </w:r>
      <w:r w:rsidR="00F64DD3">
        <w:rPr>
          <w:bCs/>
          <w:color w:val="000000"/>
          <w:sz w:val="24"/>
          <w:szCs w:val="24"/>
        </w:rPr>
        <w:t xml:space="preserve">естественнонаучного </w:t>
      </w:r>
      <w:r w:rsidR="001256DA">
        <w:rPr>
          <w:bCs/>
          <w:color w:val="000000"/>
          <w:sz w:val="24"/>
          <w:szCs w:val="24"/>
        </w:rPr>
        <w:t xml:space="preserve"> образования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</w:t>
      </w:r>
      <w:r w:rsidRPr="00793E1B">
        <w:rPr>
          <w:color w:val="000000"/>
          <w:sz w:val="24"/>
          <w:szCs w:val="24"/>
        </w:rPr>
        <w:lastRenderedPageBreak/>
        <w:t>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</w:t>
      </w:r>
      <w:r w:rsidRPr="00793E1B">
        <w:rPr>
          <w:color w:val="000000"/>
          <w:sz w:val="24"/>
          <w:szCs w:val="24"/>
        </w:rPr>
        <w:lastRenderedPageBreak/>
        <w:t xml:space="preserve">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91C2F" w:rsidRPr="00B91C2F" w:rsidRDefault="00B91C2F" w:rsidP="00B91C2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91C2F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91C2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B91C2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F96194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91C2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B91C2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F96194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B91C2F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F96194">
          <w:rPr>
            <w:rStyle w:val="a8"/>
            <w:sz w:val="24"/>
            <w:szCs w:val="24"/>
          </w:rPr>
          <w:t>http://pravo.gov.ru....</w:t>
        </w:r>
      </w:hyperlink>
      <w:r w:rsidRPr="00B91C2F">
        <w:rPr>
          <w:color w:val="000000"/>
          <w:sz w:val="24"/>
          <w:szCs w:val="24"/>
        </w:rPr>
        <w:t>.</w:t>
      </w:r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B91C2F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B91C2F">
        <w:rPr>
          <w:color w:val="000000"/>
          <w:sz w:val="24"/>
          <w:szCs w:val="24"/>
        </w:rPr>
        <w:br/>
        <w:t xml:space="preserve">образования </w:t>
      </w:r>
      <w:hyperlink r:id="rId27" w:history="1">
        <w:r w:rsidR="00F96194">
          <w:rPr>
            <w:rStyle w:val="a8"/>
            <w:sz w:val="24"/>
            <w:szCs w:val="24"/>
          </w:rPr>
          <w:t>http://fgosvo.ru....</w:t>
        </w:r>
      </w:hyperlink>
      <w:r w:rsidRPr="00B91C2F">
        <w:rPr>
          <w:color w:val="000000"/>
          <w:sz w:val="24"/>
          <w:szCs w:val="24"/>
        </w:rPr>
        <w:t>.</w:t>
      </w:r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B91C2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F96194">
          <w:rPr>
            <w:rStyle w:val="a8"/>
            <w:sz w:val="24"/>
            <w:szCs w:val="24"/>
          </w:rPr>
          <w:t>http://www.ict.edu.ru....</w:t>
        </w:r>
      </w:hyperlink>
      <w:r w:rsidRPr="00B91C2F">
        <w:rPr>
          <w:color w:val="000000"/>
          <w:sz w:val="24"/>
          <w:szCs w:val="24"/>
        </w:rPr>
        <w:t>.</w:t>
      </w:r>
    </w:p>
    <w:p w:rsidR="00B91C2F" w:rsidRPr="00B91C2F" w:rsidRDefault="00B91C2F" w:rsidP="00B91C2F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B91C2F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9" w:history="1">
        <w:r w:rsidR="00F96194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B91C2F" w:rsidRPr="00B91C2F" w:rsidRDefault="00B91C2F" w:rsidP="00B91C2F">
      <w:pPr>
        <w:ind w:firstLine="709"/>
        <w:jc w:val="both"/>
        <w:rPr>
          <w:b/>
          <w:sz w:val="24"/>
          <w:szCs w:val="24"/>
        </w:rPr>
      </w:pPr>
    </w:p>
    <w:p w:rsidR="00B91C2F" w:rsidRPr="00B91C2F" w:rsidRDefault="00B91C2F" w:rsidP="00B91C2F">
      <w:pPr>
        <w:ind w:firstLine="709"/>
        <w:jc w:val="both"/>
        <w:rPr>
          <w:b/>
          <w:sz w:val="24"/>
          <w:szCs w:val="24"/>
        </w:rPr>
      </w:pPr>
      <w:r w:rsidRPr="00B91C2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B91C2F">
        <w:rPr>
          <w:b/>
          <w:sz w:val="24"/>
          <w:szCs w:val="24"/>
        </w:rPr>
        <w:lastRenderedPageBreak/>
        <w:t xml:space="preserve">образовательного процесса </w:t>
      </w:r>
    </w:p>
    <w:p w:rsidR="00B91C2F" w:rsidRPr="00B91C2F" w:rsidRDefault="00B91C2F" w:rsidP="00B91C2F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B91C2F">
        <w:rPr>
          <w:b/>
          <w:sz w:val="24"/>
          <w:szCs w:val="24"/>
        </w:rPr>
        <w:tab/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B91C2F">
        <w:rPr>
          <w:sz w:val="24"/>
          <w:szCs w:val="24"/>
        </w:rPr>
        <w:t>Производственная</w:t>
      </w:r>
      <w:proofErr w:type="gramEnd"/>
      <w:r w:rsidRPr="00B91C2F">
        <w:rPr>
          <w:sz w:val="24"/>
          <w:szCs w:val="24"/>
        </w:rPr>
        <w:t>, д. 41/1</w:t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XP,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Writer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Calc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Impress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Draw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Math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Base</w:t>
      </w:r>
      <w:proofErr w:type="spellEnd"/>
      <w:r w:rsidRPr="00B91C2F">
        <w:rPr>
          <w:sz w:val="24"/>
          <w:szCs w:val="24"/>
        </w:rPr>
        <w:t>; 1С</w:t>
      </w:r>
      <w:proofErr w:type="gramStart"/>
      <w:r w:rsidRPr="00B91C2F">
        <w:rPr>
          <w:sz w:val="24"/>
          <w:szCs w:val="24"/>
        </w:rPr>
        <w:t>:П</w:t>
      </w:r>
      <w:proofErr w:type="gramEnd"/>
      <w:r w:rsidRPr="00B91C2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91C2F">
        <w:rPr>
          <w:sz w:val="24"/>
          <w:szCs w:val="24"/>
        </w:rPr>
        <w:t>Линко</w:t>
      </w:r>
      <w:proofErr w:type="spellEnd"/>
      <w:r w:rsidRPr="00B91C2F">
        <w:rPr>
          <w:sz w:val="24"/>
          <w:szCs w:val="24"/>
        </w:rPr>
        <w:t xml:space="preserve"> V8.2, </w:t>
      </w:r>
      <w:proofErr w:type="spellStart"/>
      <w:r w:rsidRPr="00B91C2F">
        <w:rPr>
          <w:sz w:val="24"/>
          <w:szCs w:val="24"/>
        </w:rPr>
        <w:t>Moodle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BigBlueButton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Kaspersky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Endpoint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Security</w:t>
      </w:r>
      <w:proofErr w:type="spellEnd"/>
      <w:r w:rsidRPr="00B91C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1C2F">
        <w:rPr>
          <w:sz w:val="24"/>
          <w:szCs w:val="24"/>
        </w:rPr>
        <w:t>контент</w:t>
      </w:r>
      <w:proofErr w:type="spellEnd"/>
      <w:r w:rsidRPr="00B91C2F">
        <w:rPr>
          <w:sz w:val="24"/>
          <w:szCs w:val="24"/>
        </w:rPr>
        <w:t xml:space="preserve"> фильтрации </w:t>
      </w:r>
      <w:proofErr w:type="spellStart"/>
      <w:r w:rsidRPr="00B91C2F">
        <w:rPr>
          <w:sz w:val="24"/>
          <w:szCs w:val="24"/>
        </w:rPr>
        <w:t>SkyDNS</w:t>
      </w:r>
      <w:proofErr w:type="spellEnd"/>
      <w:r w:rsidRPr="00B91C2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91C2F">
        <w:rPr>
          <w:sz w:val="24"/>
          <w:szCs w:val="24"/>
        </w:rPr>
        <w:t>микше</w:t>
      </w:r>
      <w:proofErr w:type="spellEnd"/>
      <w:r w:rsidRPr="00B91C2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10, 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2007;</w:t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B91C2F">
        <w:rPr>
          <w:sz w:val="24"/>
          <w:szCs w:val="24"/>
        </w:rPr>
        <w:t>лингофонный</w:t>
      </w:r>
      <w:proofErr w:type="spellEnd"/>
      <w:r w:rsidRPr="00B91C2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10,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Writer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Calc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Impress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Draw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Math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Base</w:t>
      </w:r>
      <w:proofErr w:type="spellEnd"/>
      <w:r w:rsidRPr="00B91C2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91C2F">
        <w:rPr>
          <w:sz w:val="24"/>
          <w:szCs w:val="24"/>
        </w:rPr>
        <w:t>Линко</w:t>
      </w:r>
      <w:proofErr w:type="spellEnd"/>
      <w:r w:rsidRPr="00B91C2F">
        <w:rPr>
          <w:sz w:val="24"/>
          <w:szCs w:val="24"/>
        </w:rPr>
        <w:t xml:space="preserve"> V8.2; </w:t>
      </w:r>
      <w:proofErr w:type="spellStart"/>
      <w:r w:rsidRPr="00B91C2F">
        <w:rPr>
          <w:sz w:val="24"/>
          <w:szCs w:val="24"/>
        </w:rPr>
        <w:t>Moodle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BigBlueButton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Kaspersky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Endpoint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Security</w:t>
      </w:r>
      <w:proofErr w:type="spellEnd"/>
      <w:r w:rsidRPr="00B91C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1C2F">
        <w:rPr>
          <w:sz w:val="24"/>
          <w:szCs w:val="24"/>
        </w:rPr>
        <w:t>контент</w:t>
      </w:r>
      <w:proofErr w:type="spellEnd"/>
      <w:r w:rsidRPr="00B91C2F">
        <w:rPr>
          <w:sz w:val="24"/>
          <w:szCs w:val="24"/>
        </w:rPr>
        <w:t xml:space="preserve"> фильтрации </w:t>
      </w:r>
      <w:proofErr w:type="spellStart"/>
      <w:r w:rsidRPr="00B91C2F">
        <w:rPr>
          <w:sz w:val="24"/>
          <w:szCs w:val="24"/>
        </w:rPr>
        <w:t>SkyDNS</w:t>
      </w:r>
      <w:proofErr w:type="spellEnd"/>
      <w:r w:rsidRPr="00B91C2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91C2F">
        <w:rPr>
          <w:sz w:val="24"/>
          <w:szCs w:val="24"/>
        </w:rPr>
        <w:t>IPRbooks</w:t>
      </w:r>
      <w:proofErr w:type="spellEnd"/>
      <w:r w:rsidRPr="00B91C2F">
        <w:rPr>
          <w:sz w:val="24"/>
          <w:szCs w:val="24"/>
        </w:rPr>
        <w:t xml:space="preserve">» и «ЭБС ЮРАЙТ». </w:t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91C2F">
        <w:rPr>
          <w:sz w:val="24"/>
          <w:szCs w:val="24"/>
        </w:rPr>
        <w:t>межкафедральная</w:t>
      </w:r>
      <w:proofErr w:type="spellEnd"/>
      <w:r w:rsidRPr="00B91C2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91C2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B91C2F">
        <w:rPr>
          <w:sz w:val="24"/>
          <w:szCs w:val="24"/>
        </w:rPr>
        <w:t>мультимедийный</w:t>
      </w:r>
      <w:proofErr w:type="spellEnd"/>
      <w:r w:rsidRPr="00B91C2F">
        <w:rPr>
          <w:sz w:val="24"/>
          <w:szCs w:val="24"/>
        </w:rPr>
        <w:t xml:space="preserve"> проектор, кафедра.</w:t>
      </w:r>
      <w:proofErr w:type="gramEnd"/>
      <w:r w:rsidRPr="00B91C2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XP, MS </w:t>
      </w:r>
      <w:proofErr w:type="spellStart"/>
      <w:r w:rsidRPr="00B91C2F">
        <w:rPr>
          <w:sz w:val="24"/>
          <w:szCs w:val="24"/>
        </w:rPr>
        <w:t>Visio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Standart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Kaspersky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Endpoint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Security</w:t>
      </w:r>
      <w:proofErr w:type="spellEnd"/>
      <w:r w:rsidRPr="00B91C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1C2F">
        <w:rPr>
          <w:sz w:val="24"/>
          <w:szCs w:val="24"/>
        </w:rPr>
        <w:t>контент</w:t>
      </w:r>
      <w:proofErr w:type="spellEnd"/>
      <w:r w:rsidRPr="00B91C2F">
        <w:rPr>
          <w:sz w:val="24"/>
          <w:szCs w:val="24"/>
        </w:rPr>
        <w:t xml:space="preserve"> фильтрации </w:t>
      </w:r>
      <w:proofErr w:type="spellStart"/>
      <w:r w:rsidRPr="00B91C2F">
        <w:rPr>
          <w:sz w:val="24"/>
          <w:szCs w:val="24"/>
        </w:rPr>
        <w:t>SkyDNS</w:t>
      </w:r>
      <w:proofErr w:type="spellEnd"/>
      <w:r w:rsidRPr="00B91C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 система </w:t>
      </w:r>
      <w:proofErr w:type="spellStart"/>
      <w:r w:rsidRPr="00B91C2F">
        <w:rPr>
          <w:sz w:val="24"/>
          <w:szCs w:val="24"/>
        </w:rPr>
        <w:t>IPRbooks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 система «ЭБС ЮРАЙТ» </w:t>
      </w:r>
      <w:hyperlink w:history="1">
        <w:r w:rsidR="008170B0">
          <w:rPr>
            <w:color w:val="0000FF"/>
            <w:sz w:val="24"/>
            <w:szCs w:val="22"/>
            <w:u w:val="single"/>
          </w:rPr>
          <w:t>www.biblio-online.ru</w:t>
        </w:r>
      </w:hyperlink>
      <w:r w:rsidRPr="00B91C2F">
        <w:rPr>
          <w:sz w:val="24"/>
          <w:szCs w:val="24"/>
        </w:rPr>
        <w:t>., 1С</w:t>
      </w:r>
      <w:proofErr w:type="gramStart"/>
      <w:r w:rsidRPr="00B91C2F">
        <w:rPr>
          <w:sz w:val="24"/>
          <w:szCs w:val="24"/>
        </w:rPr>
        <w:t>:П</w:t>
      </w:r>
      <w:proofErr w:type="gramEnd"/>
      <w:r w:rsidRPr="00B91C2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B91C2F">
        <w:rPr>
          <w:sz w:val="24"/>
          <w:szCs w:val="24"/>
        </w:rPr>
        <w:t>Moodle</w:t>
      </w:r>
      <w:proofErr w:type="spellEnd"/>
      <w:r w:rsidRPr="00B91C2F">
        <w:rPr>
          <w:sz w:val="24"/>
          <w:szCs w:val="24"/>
        </w:rPr>
        <w:t xml:space="preserve">. </w:t>
      </w:r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Учебно-исследовательская </w:t>
      </w:r>
      <w:proofErr w:type="spellStart"/>
      <w:r w:rsidRPr="00B91C2F">
        <w:rPr>
          <w:sz w:val="24"/>
          <w:szCs w:val="24"/>
        </w:rPr>
        <w:t>межкафедральная</w:t>
      </w:r>
      <w:proofErr w:type="spellEnd"/>
      <w:r w:rsidRPr="00B91C2F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B91C2F">
        <w:rPr>
          <w:sz w:val="24"/>
          <w:szCs w:val="24"/>
        </w:rPr>
        <w:t>мультимедийный</w:t>
      </w:r>
      <w:proofErr w:type="spellEnd"/>
      <w:r w:rsidRPr="00B91C2F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B91C2F">
        <w:rPr>
          <w:sz w:val="24"/>
          <w:szCs w:val="24"/>
        </w:rPr>
        <w:t>Фрустрационный</w:t>
      </w:r>
      <w:proofErr w:type="spellEnd"/>
      <w:r w:rsidRPr="00B91C2F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B91C2F">
        <w:rPr>
          <w:sz w:val="24"/>
          <w:szCs w:val="24"/>
        </w:rPr>
        <w:t>тестово-диагностические</w:t>
      </w:r>
      <w:proofErr w:type="spellEnd"/>
      <w:r w:rsidRPr="00B91C2F">
        <w:rPr>
          <w:sz w:val="24"/>
          <w:szCs w:val="24"/>
        </w:rPr>
        <w:t xml:space="preserve"> материалы на </w:t>
      </w:r>
      <w:proofErr w:type="spellStart"/>
      <w:r w:rsidRPr="00B91C2F">
        <w:rPr>
          <w:sz w:val="24"/>
          <w:szCs w:val="24"/>
        </w:rPr>
        <w:t>эл</w:t>
      </w:r>
      <w:proofErr w:type="spellEnd"/>
      <w:r w:rsidRPr="00B91C2F">
        <w:rPr>
          <w:sz w:val="24"/>
          <w:szCs w:val="24"/>
        </w:rPr>
        <w:t xml:space="preserve">. дисках: </w:t>
      </w:r>
      <w:proofErr w:type="gramStart"/>
      <w:r w:rsidRPr="00B91C2F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B91C2F">
        <w:rPr>
          <w:sz w:val="24"/>
          <w:szCs w:val="24"/>
        </w:rPr>
        <w:t>опросник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Кеттелла</w:t>
      </w:r>
      <w:proofErr w:type="spellEnd"/>
      <w:r w:rsidRPr="00B91C2F">
        <w:rPr>
          <w:sz w:val="24"/>
          <w:szCs w:val="24"/>
        </w:rPr>
        <w:t xml:space="preserve">, Тест </w:t>
      </w:r>
      <w:proofErr w:type="spellStart"/>
      <w:r w:rsidRPr="00B91C2F">
        <w:rPr>
          <w:sz w:val="24"/>
          <w:szCs w:val="24"/>
        </w:rPr>
        <w:t>Тулуз-Пьерона</w:t>
      </w:r>
      <w:proofErr w:type="spellEnd"/>
      <w:r w:rsidRPr="00B91C2F">
        <w:rPr>
          <w:sz w:val="24"/>
          <w:szCs w:val="24"/>
        </w:rPr>
        <w:t xml:space="preserve">, Тест Векслера, Тест </w:t>
      </w:r>
      <w:proofErr w:type="spellStart"/>
      <w:r w:rsidRPr="00B91C2F">
        <w:rPr>
          <w:sz w:val="24"/>
          <w:szCs w:val="24"/>
        </w:rPr>
        <w:t>Гилфорда</w:t>
      </w:r>
      <w:proofErr w:type="spellEnd"/>
      <w:r w:rsidRPr="00B91C2F">
        <w:rPr>
          <w:sz w:val="24"/>
          <w:szCs w:val="24"/>
        </w:rPr>
        <w:t xml:space="preserve"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</w:t>
      </w:r>
      <w:r w:rsidRPr="00B91C2F">
        <w:rPr>
          <w:sz w:val="24"/>
          <w:szCs w:val="24"/>
        </w:rPr>
        <w:lastRenderedPageBreak/>
        <w:t>готовности ребенка к школе, диагностика выявления готовности и способности к обучению дошкольников.</w:t>
      </w:r>
      <w:proofErr w:type="gramEnd"/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91C2F">
        <w:rPr>
          <w:sz w:val="24"/>
          <w:szCs w:val="24"/>
        </w:rPr>
        <w:t>аудитории</w:t>
      </w:r>
      <w:proofErr w:type="gramEnd"/>
      <w:r w:rsidRPr="00B91C2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91C2F">
        <w:rPr>
          <w:sz w:val="24"/>
          <w:szCs w:val="24"/>
        </w:rPr>
        <w:t>Линко</w:t>
      </w:r>
      <w:proofErr w:type="spellEnd"/>
      <w:r w:rsidRPr="00B91C2F">
        <w:rPr>
          <w:sz w:val="24"/>
          <w:szCs w:val="24"/>
        </w:rPr>
        <w:t xml:space="preserve"> V8.2,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XP, 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Writer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Calc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Impress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Draw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Math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Base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Линко</w:t>
      </w:r>
      <w:proofErr w:type="spellEnd"/>
      <w:r w:rsidRPr="00B91C2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91C2F">
        <w:rPr>
          <w:sz w:val="24"/>
          <w:szCs w:val="24"/>
        </w:rPr>
        <w:t>Moodle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BigBlueButton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Kaspersky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Endpoint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Security</w:t>
      </w:r>
      <w:proofErr w:type="spellEnd"/>
      <w:r w:rsidRPr="00B91C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1C2F">
        <w:rPr>
          <w:sz w:val="24"/>
          <w:szCs w:val="24"/>
        </w:rPr>
        <w:t>контент</w:t>
      </w:r>
      <w:proofErr w:type="spellEnd"/>
      <w:r w:rsidRPr="00B91C2F">
        <w:rPr>
          <w:sz w:val="24"/>
          <w:szCs w:val="24"/>
        </w:rPr>
        <w:t xml:space="preserve"> фильтрации </w:t>
      </w:r>
      <w:proofErr w:type="spellStart"/>
      <w:r w:rsidRPr="00B91C2F">
        <w:rPr>
          <w:sz w:val="24"/>
          <w:szCs w:val="24"/>
        </w:rPr>
        <w:t>SkyDNS</w:t>
      </w:r>
      <w:proofErr w:type="spellEnd"/>
      <w:r w:rsidRPr="00B91C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</w:t>
      </w:r>
      <w:proofErr w:type="gramEnd"/>
      <w:r w:rsidRPr="00B91C2F">
        <w:rPr>
          <w:sz w:val="24"/>
          <w:szCs w:val="24"/>
        </w:rPr>
        <w:t xml:space="preserve"> система </w:t>
      </w:r>
      <w:proofErr w:type="spellStart"/>
      <w:r w:rsidRPr="00B91C2F">
        <w:rPr>
          <w:sz w:val="24"/>
          <w:szCs w:val="24"/>
        </w:rPr>
        <w:t>IPRbooks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 система «ЭБС ЮРАЙТ» </w:t>
      </w:r>
      <w:hyperlink w:history="1">
        <w:r w:rsidR="008170B0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B91C2F" w:rsidRPr="00B91C2F" w:rsidRDefault="00B91C2F" w:rsidP="00B91C2F">
      <w:pPr>
        <w:ind w:firstLine="709"/>
        <w:jc w:val="both"/>
        <w:rPr>
          <w:sz w:val="24"/>
          <w:szCs w:val="24"/>
        </w:rPr>
      </w:pPr>
      <w:r w:rsidRPr="00B91C2F">
        <w:rPr>
          <w:sz w:val="24"/>
          <w:szCs w:val="24"/>
        </w:rPr>
        <w:t xml:space="preserve">5. </w:t>
      </w:r>
      <w:proofErr w:type="gramStart"/>
      <w:r w:rsidRPr="00B91C2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B91C2F">
        <w:rPr>
          <w:sz w:val="24"/>
          <w:szCs w:val="24"/>
        </w:rPr>
        <w:t xml:space="preserve"> Операционная система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Windows</w:t>
      </w:r>
      <w:proofErr w:type="spellEnd"/>
      <w:r w:rsidRPr="00B91C2F">
        <w:rPr>
          <w:sz w:val="24"/>
          <w:szCs w:val="24"/>
        </w:rPr>
        <w:t xml:space="preserve"> 10, </w:t>
      </w:r>
      <w:proofErr w:type="spellStart"/>
      <w:r w:rsidRPr="00B91C2F">
        <w:rPr>
          <w:sz w:val="24"/>
          <w:szCs w:val="24"/>
        </w:rPr>
        <w:t>Microsoft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Professional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Plus</w:t>
      </w:r>
      <w:proofErr w:type="spellEnd"/>
      <w:r w:rsidRPr="00B91C2F">
        <w:rPr>
          <w:sz w:val="24"/>
          <w:szCs w:val="24"/>
        </w:rPr>
        <w:t xml:space="preserve"> 2007,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Writer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Calc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Impress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Draw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Math</w:t>
      </w:r>
      <w:proofErr w:type="spellEnd"/>
      <w:r w:rsidRPr="00B91C2F">
        <w:rPr>
          <w:sz w:val="24"/>
          <w:szCs w:val="24"/>
        </w:rPr>
        <w:t xml:space="preserve">,  </w:t>
      </w:r>
      <w:proofErr w:type="spellStart"/>
      <w:r w:rsidRPr="00B91C2F">
        <w:rPr>
          <w:sz w:val="24"/>
          <w:szCs w:val="24"/>
        </w:rPr>
        <w:t>LibreOffice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Base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Moodle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BigBlueButton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Kaspersky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Endpoint</w:t>
      </w:r>
      <w:proofErr w:type="spellEnd"/>
      <w:r w:rsidRPr="00B91C2F">
        <w:rPr>
          <w:sz w:val="24"/>
          <w:szCs w:val="24"/>
        </w:rPr>
        <w:t xml:space="preserve"> </w:t>
      </w:r>
      <w:proofErr w:type="spellStart"/>
      <w:r w:rsidRPr="00B91C2F">
        <w:rPr>
          <w:sz w:val="24"/>
          <w:szCs w:val="24"/>
        </w:rPr>
        <w:t>Security</w:t>
      </w:r>
      <w:proofErr w:type="spellEnd"/>
      <w:r w:rsidRPr="00B91C2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91C2F">
        <w:rPr>
          <w:sz w:val="24"/>
          <w:szCs w:val="24"/>
        </w:rPr>
        <w:t>контент</w:t>
      </w:r>
      <w:proofErr w:type="spellEnd"/>
      <w:r w:rsidRPr="00B91C2F">
        <w:rPr>
          <w:sz w:val="24"/>
          <w:szCs w:val="24"/>
        </w:rPr>
        <w:t xml:space="preserve"> фильтрации </w:t>
      </w:r>
      <w:proofErr w:type="spellStart"/>
      <w:r w:rsidRPr="00B91C2F">
        <w:rPr>
          <w:sz w:val="24"/>
          <w:szCs w:val="24"/>
        </w:rPr>
        <w:t>SkyDNS</w:t>
      </w:r>
      <w:proofErr w:type="spellEnd"/>
      <w:r w:rsidRPr="00B91C2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</w:t>
      </w:r>
      <w:proofErr w:type="gramEnd"/>
      <w:r w:rsidRPr="00B91C2F">
        <w:rPr>
          <w:sz w:val="24"/>
          <w:szCs w:val="24"/>
        </w:rPr>
        <w:t xml:space="preserve"> система </w:t>
      </w:r>
      <w:proofErr w:type="spellStart"/>
      <w:r w:rsidRPr="00B91C2F">
        <w:rPr>
          <w:sz w:val="24"/>
          <w:szCs w:val="24"/>
        </w:rPr>
        <w:t>IPRbooks</w:t>
      </w:r>
      <w:proofErr w:type="spellEnd"/>
      <w:r w:rsidRPr="00B91C2F">
        <w:rPr>
          <w:sz w:val="24"/>
          <w:szCs w:val="24"/>
        </w:rPr>
        <w:t xml:space="preserve">, </w:t>
      </w:r>
      <w:proofErr w:type="spellStart"/>
      <w:r w:rsidRPr="00B91C2F">
        <w:rPr>
          <w:sz w:val="24"/>
          <w:szCs w:val="24"/>
        </w:rPr>
        <w:t>Электронно</w:t>
      </w:r>
      <w:proofErr w:type="spellEnd"/>
      <w:r w:rsidRPr="00B91C2F">
        <w:rPr>
          <w:sz w:val="24"/>
          <w:szCs w:val="24"/>
        </w:rPr>
        <w:t xml:space="preserve"> библиотечная система «ЭБС ЮРАЙТ».</w:t>
      </w:r>
    </w:p>
    <w:p w:rsidR="00B91C2F" w:rsidRPr="00B91C2F" w:rsidRDefault="00B91C2F" w:rsidP="00B91C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B91C2F" w:rsidRPr="00B91C2F" w:rsidRDefault="00B91C2F" w:rsidP="00B91C2F"/>
    <w:p w:rsidR="00B91C2F" w:rsidRPr="00B91C2F" w:rsidRDefault="00B91C2F" w:rsidP="00B91C2F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975068" w:rsidRDefault="00FA5C55" w:rsidP="00B91C2F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97506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4A" w:rsidRDefault="0005134A" w:rsidP="00160BC1">
      <w:r>
        <w:separator/>
      </w:r>
    </w:p>
  </w:endnote>
  <w:endnote w:type="continuationSeparator" w:id="1">
    <w:p w:rsidR="0005134A" w:rsidRDefault="0005134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4A" w:rsidRDefault="0005134A" w:rsidP="00160BC1">
      <w:r>
        <w:separator/>
      </w:r>
    </w:p>
  </w:footnote>
  <w:footnote w:type="continuationSeparator" w:id="1">
    <w:p w:rsidR="0005134A" w:rsidRDefault="0005134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7E1A"/>
    <w:multiLevelType w:val="hybridMultilevel"/>
    <w:tmpl w:val="F1F4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4604"/>
    <w:multiLevelType w:val="hybridMultilevel"/>
    <w:tmpl w:val="944CB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D59C6A1E"/>
    <w:lvl w:ilvl="0" w:tplc="7E4A83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4"/>
  </w:num>
  <w:num w:numId="4">
    <w:abstractNumId w:val="15"/>
  </w:num>
  <w:num w:numId="5">
    <w:abstractNumId w:val="20"/>
  </w:num>
  <w:num w:numId="6">
    <w:abstractNumId w:val="21"/>
  </w:num>
  <w:num w:numId="7">
    <w:abstractNumId w:val="13"/>
  </w:num>
  <w:num w:numId="8">
    <w:abstractNumId w:val="25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22"/>
  </w:num>
  <w:num w:numId="14">
    <w:abstractNumId w:val="37"/>
  </w:num>
  <w:num w:numId="15">
    <w:abstractNumId w:val="28"/>
  </w:num>
  <w:num w:numId="16">
    <w:abstractNumId w:val="14"/>
  </w:num>
  <w:num w:numId="17">
    <w:abstractNumId w:val="10"/>
  </w:num>
  <w:num w:numId="18">
    <w:abstractNumId w:val="33"/>
  </w:num>
  <w:num w:numId="19">
    <w:abstractNumId w:val="31"/>
  </w:num>
  <w:num w:numId="20">
    <w:abstractNumId w:val="9"/>
  </w:num>
  <w:num w:numId="21">
    <w:abstractNumId w:val="2"/>
  </w:num>
  <w:num w:numId="22">
    <w:abstractNumId w:val="0"/>
  </w:num>
  <w:num w:numId="23">
    <w:abstractNumId w:val="19"/>
  </w:num>
  <w:num w:numId="24">
    <w:abstractNumId w:val="29"/>
  </w:num>
  <w:num w:numId="25">
    <w:abstractNumId w:val="6"/>
  </w:num>
  <w:num w:numId="26">
    <w:abstractNumId w:val="36"/>
  </w:num>
  <w:num w:numId="27">
    <w:abstractNumId w:val="27"/>
  </w:num>
  <w:num w:numId="28">
    <w:abstractNumId w:val="26"/>
  </w:num>
  <w:num w:numId="29">
    <w:abstractNumId w:val="32"/>
  </w:num>
  <w:num w:numId="30">
    <w:abstractNumId w:val="18"/>
  </w:num>
  <w:num w:numId="31">
    <w:abstractNumId w:val="1"/>
  </w:num>
  <w:num w:numId="32">
    <w:abstractNumId w:val="4"/>
  </w:num>
  <w:num w:numId="33">
    <w:abstractNumId w:val="7"/>
  </w:num>
  <w:num w:numId="34">
    <w:abstractNumId w:val="30"/>
  </w:num>
  <w:num w:numId="35">
    <w:abstractNumId w:val="35"/>
  </w:num>
  <w:num w:numId="36">
    <w:abstractNumId w:val="3"/>
  </w:num>
  <w:num w:numId="37">
    <w:abstractNumId w:val="11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2B89"/>
    <w:rsid w:val="00015120"/>
    <w:rsid w:val="00027D2C"/>
    <w:rsid w:val="00027E5B"/>
    <w:rsid w:val="00030D24"/>
    <w:rsid w:val="000335B0"/>
    <w:rsid w:val="00037461"/>
    <w:rsid w:val="0005134A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1A5"/>
    <w:rsid w:val="00084AC8"/>
    <w:rsid w:val="000875BF"/>
    <w:rsid w:val="000911D1"/>
    <w:rsid w:val="00093764"/>
    <w:rsid w:val="000A12F1"/>
    <w:rsid w:val="000A4FAC"/>
    <w:rsid w:val="000B1331"/>
    <w:rsid w:val="000B249F"/>
    <w:rsid w:val="000B3DB8"/>
    <w:rsid w:val="000B40A9"/>
    <w:rsid w:val="000B7795"/>
    <w:rsid w:val="000C4546"/>
    <w:rsid w:val="000D07C6"/>
    <w:rsid w:val="000D3751"/>
    <w:rsid w:val="000D4429"/>
    <w:rsid w:val="000D46C4"/>
    <w:rsid w:val="000D4864"/>
    <w:rsid w:val="000D6DE5"/>
    <w:rsid w:val="000E19F7"/>
    <w:rsid w:val="000E37E9"/>
    <w:rsid w:val="000E55DA"/>
    <w:rsid w:val="000E5861"/>
    <w:rsid w:val="00102A29"/>
    <w:rsid w:val="00102E02"/>
    <w:rsid w:val="00104A75"/>
    <w:rsid w:val="00107307"/>
    <w:rsid w:val="00107E2F"/>
    <w:rsid w:val="00111A81"/>
    <w:rsid w:val="00114770"/>
    <w:rsid w:val="001154C3"/>
    <w:rsid w:val="001165D0"/>
    <w:rsid w:val="001166B7"/>
    <w:rsid w:val="001167A8"/>
    <w:rsid w:val="0012017A"/>
    <w:rsid w:val="001256D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F11DE"/>
    <w:rsid w:val="001F14BF"/>
    <w:rsid w:val="001F3561"/>
    <w:rsid w:val="001F5C85"/>
    <w:rsid w:val="00201CE2"/>
    <w:rsid w:val="002025AC"/>
    <w:rsid w:val="00207E2E"/>
    <w:rsid w:val="00207FB7"/>
    <w:rsid w:val="00211C1B"/>
    <w:rsid w:val="002409CC"/>
    <w:rsid w:val="00240A81"/>
    <w:rsid w:val="00242125"/>
    <w:rsid w:val="00245199"/>
    <w:rsid w:val="00247003"/>
    <w:rsid w:val="00252744"/>
    <w:rsid w:val="00256DF4"/>
    <w:rsid w:val="002657BC"/>
    <w:rsid w:val="002670E5"/>
    <w:rsid w:val="00276128"/>
    <w:rsid w:val="0027733F"/>
    <w:rsid w:val="002822FE"/>
    <w:rsid w:val="002861FD"/>
    <w:rsid w:val="00291D05"/>
    <w:rsid w:val="002933E5"/>
    <w:rsid w:val="0029772F"/>
    <w:rsid w:val="002A0D1B"/>
    <w:rsid w:val="002A4EBD"/>
    <w:rsid w:val="002A579C"/>
    <w:rsid w:val="002B12A8"/>
    <w:rsid w:val="002B3D83"/>
    <w:rsid w:val="002B5AB9"/>
    <w:rsid w:val="002B5BD2"/>
    <w:rsid w:val="002B6C87"/>
    <w:rsid w:val="002B734E"/>
    <w:rsid w:val="002C2BC1"/>
    <w:rsid w:val="002C2EAE"/>
    <w:rsid w:val="002C39B0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22014"/>
    <w:rsid w:val="003263C2"/>
    <w:rsid w:val="00330957"/>
    <w:rsid w:val="00333CF5"/>
    <w:rsid w:val="0033546E"/>
    <w:rsid w:val="00344242"/>
    <w:rsid w:val="00347FDD"/>
    <w:rsid w:val="00354191"/>
    <w:rsid w:val="00355C7E"/>
    <w:rsid w:val="0035742B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3985"/>
    <w:rsid w:val="003B7F71"/>
    <w:rsid w:val="003D2845"/>
    <w:rsid w:val="003D34F6"/>
    <w:rsid w:val="003D35D8"/>
    <w:rsid w:val="003D47C6"/>
    <w:rsid w:val="003E0A73"/>
    <w:rsid w:val="003E3EB6"/>
    <w:rsid w:val="003E437E"/>
    <w:rsid w:val="003F0AD0"/>
    <w:rsid w:val="003F1B89"/>
    <w:rsid w:val="003F229E"/>
    <w:rsid w:val="003F69CF"/>
    <w:rsid w:val="00400491"/>
    <w:rsid w:val="00407242"/>
    <w:rsid w:val="00407404"/>
    <w:rsid w:val="004110F5"/>
    <w:rsid w:val="0041591D"/>
    <w:rsid w:val="00415EB7"/>
    <w:rsid w:val="0042196C"/>
    <w:rsid w:val="00433730"/>
    <w:rsid w:val="00435249"/>
    <w:rsid w:val="00443886"/>
    <w:rsid w:val="00446EE3"/>
    <w:rsid w:val="0045658B"/>
    <w:rsid w:val="00457274"/>
    <w:rsid w:val="00457AD7"/>
    <w:rsid w:val="0046365B"/>
    <w:rsid w:val="00465715"/>
    <w:rsid w:val="00465DB7"/>
    <w:rsid w:val="0047224A"/>
    <w:rsid w:val="00473752"/>
    <w:rsid w:val="0047572F"/>
    <w:rsid w:val="0047633A"/>
    <w:rsid w:val="0048300E"/>
    <w:rsid w:val="00485414"/>
    <w:rsid w:val="004864DE"/>
    <w:rsid w:val="0049217A"/>
    <w:rsid w:val="004960CB"/>
    <w:rsid w:val="004A0FA3"/>
    <w:rsid w:val="004A1CE1"/>
    <w:rsid w:val="004A2C0D"/>
    <w:rsid w:val="004A2E62"/>
    <w:rsid w:val="004A68C9"/>
    <w:rsid w:val="004B13BA"/>
    <w:rsid w:val="004B264B"/>
    <w:rsid w:val="004B2EE0"/>
    <w:rsid w:val="004B55A6"/>
    <w:rsid w:val="004B7B4C"/>
    <w:rsid w:val="004C0C9D"/>
    <w:rsid w:val="004C4067"/>
    <w:rsid w:val="004C5815"/>
    <w:rsid w:val="004C6DB3"/>
    <w:rsid w:val="004D0A5C"/>
    <w:rsid w:val="004D12CE"/>
    <w:rsid w:val="004D6F0C"/>
    <w:rsid w:val="004E0C3F"/>
    <w:rsid w:val="004E3C95"/>
    <w:rsid w:val="004E3D82"/>
    <w:rsid w:val="004E4CD6"/>
    <w:rsid w:val="004E4DB2"/>
    <w:rsid w:val="004E62F1"/>
    <w:rsid w:val="004E753A"/>
    <w:rsid w:val="004F3C72"/>
    <w:rsid w:val="005148C7"/>
    <w:rsid w:val="00516F43"/>
    <w:rsid w:val="00523806"/>
    <w:rsid w:val="005362E6"/>
    <w:rsid w:val="00537A62"/>
    <w:rsid w:val="00537DA8"/>
    <w:rsid w:val="00540F31"/>
    <w:rsid w:val="00541FD6"/>
    <w:rsid w:val="0055118E"/>
    <w:rsid w:val="005527F9"/>
    <w:rsid w:val="0056294B"/>
    <w:rsid w:val="00565480"/>
    <w:rsid w:val="005669CB"/>
    <w:rsid w:val="00570C40"/>
    <w:rsid w:val="005710ED"/>
    <w:rsid w:val="00572F9F"/>
    <w:rsid w:val="00573DBE"/>
    <w:rsid w:val="00575225"/>
    <w:rsid w:val="005816EA"/>
    <w:rsid w:val="00582969"/>
    <w:rsid w:val="00583C2E"/>
    <w:rsid w:val="00584FE8"/>
    <w:rsid w:val="00586FAD"/>
    <w:rsid w:val="005915BA"/>
    <w:rsid w:val="00591B36"/>
    <w:rsid w:val="00595400"/>
    <w:rsid w:val="0059693C"/>
    <w:rsid w:val="005A0D9E"/>
    <w:rsid w:val="005A150A"/>
    <w:rsid w:val="005A1C40"/>
    <w:rsid w:val="005A28FC"/>
    <w:rsid w:val="005B2C89"/>
    <w:rsid w:val="005B47CE"/>
    <w:rsid w:val="005B66EB"/>
    <w:rsid w:val="005C13E4"/>
    <w:rsid w:val="005C17B5"/>
    <w:rsid w:val="005C20F0"/>
    <w:rsid w:val="005C3AEB"/>
    <w:rsid w:val="005C3E07"/>
    <w:rsid w:val="005C7567"/>
    <w:rsid w:val="005D206B"/>
    <w:rsid w:val="005E6EA3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477D"/>
    <w:rsid w:val="0065606F"/>
    <w:rsid w:val="00656AC4"/>
    <w:rsid w:val="00672FBF"/>
    <w:rsid w:val="00676914"/>
    <w:rsid w:val="00687B3A"/>
    <w:rsid w:val="00692DD7"/>
    <w:rsid w:val="00696C9F"/>
    <w:rsid w:val="006A2E8B"/>
    <w:rsid w:val="006A34D0"/>
    <w:rsid w:val="006B0615"/>
    <w:rsid w:val="006B0CA3"/>
    <w:rsid w:val="006B5980"/>
    <w:rsid w:val="006C3318"/>
    <w:rsid w:val="006D108C"/>
    <w:rsid w:val="006D15B6"/>
    <w:rsid w:val="006D266C"/>
    <w:rsid w:val="006D4112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432B5"/>
    <w:rsid w:val="00745319"/>
    <w:rsid w:val="007512C7"/>
    <w:rsid w:val="00752936"/>
    <w:rsid w:val="007540EE"/>
    <w:rsid w:val="00757402"/>
    <w:rsid w:val="0075752A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1CE7"/>
    <w:rsid w:val="00793E1B"/>
    <w:rsid w:val="00793F01"/>
    <w:rsid w:val="00794265"/>
    <w:rsid w:val="007A1E4D"/>
    <w:rsid w:val="007A5EE5"/>
    <w:rsid w:val="007A7730"/>
    <w:rsid w:val="007A7E7B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948"/>
    <w:rsid w:val="007F7A4D"/>
    <w:rsid w:val="007F7DF8"/>
    <w:rsid w:val="00801B83"/>
    <w:rsid w:val="0080697A"/>
    <w:rsid w:val="00816FCD"/>
    <w:rsid w:val="008170B0"/>
    <w:rsid w:val="00820D1B"/>
    <w:rsid w:val="00823333"/>
    <w:rsid w:val="00823E5A"/>
    <w:rsid w:val="00827A34"/>
    <w:rsid w:val="008423FF"/>
    <w:rsid w:val="0085516E"/>
    <w:rsid w:val="00857FC8"/>
    <w:rsid w:val="00861BB6"/>
    <w:rsid w:val="0086651C"/>
    <w:rsid w:val="00866FE4"/>
    <w:rsid w:val="008700B4"/>
    <w:rsid w:val="00871138"/>
    <w:rsid w:val="00875DA8"/>
    <w:rsid w:val="00875DBF"/>
    <w:rsid w:val="008775E0"/>
    <w:rsid w:val="0088272E"/>
    <w:rsid w:val="0088549D"/>
    <w:rsid w:val="00886C52"/>
    <w:rsid w:val="008A2B8C"/>
    <w:rsid w:val="008B1718"/>
    <w:rsid w:val="008B3964"/>
    <w:rsid w:val="008B6331"/>
    <w:rsid w:val="008C028A"/>
    <w:rsid w:val="008D3103"/>
    <w:rsid w:val="008E166A"/>
    <w:rsid w:val="008E5E59"/>
    <w:rsid w:val="008E5FFB"/>
    <w:rsid w:val="008E6B22"/>
    <w:rsid w:val="008F0774"/>
    <w:rsid w:val="0090419B"/>
    <w:rsid w:val="009046DB"/>
    <w:rsid w:val="0091037F"/>
    <w:rsid w:val="00914B31"/>
    <w:rsid w:val="00920182"/>
    <w:rsid w:val="00920199"/>
    <w:rsid w:val="00921868"/>
    <w:rsid w:val="00924148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737CE"/>
    <w:rsid w:val="00975068"/>
    <w:rsid w:val="0098573F"/>
    <w:rsid w:val="009858F1"/>
    <w:rsid w:val="00993D38"/>
    <w:rsid w:val="009946A2"/>
    <w:rsid w:val="009A0ADD"/>
    <w:rsid w:val="009B11F7"/>
    <w:rsid w:val="009B3F83"/>
    <w:rsid w:val="009B5FE7"/>
    <w:rsid w:val="009B6524"/>
    <w:rsid w:val="009B7B77"/>
    <w:rsid w:val="009D76A8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1680"/>
    <w:rsid w:val="00A31E2F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1604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C5331"/>
    <w:rsid w:val="00AD0669"/>
    <w:rsid w:val="00AD067F"/>
    <w:rsid w:val="00AD208A"/>
    <w:rsid w:val="00AD4A3C"/>
    <w:rsid w:val="00AE3177"/>
    <w:rsid w:val="00AE39C7"/>
    <w:rsid w:val="00AE6059"/>
    <w:rsid w:val="00AF2DDD"/>
    <w:rsid w:val="00AF31D1"/>
    <w:rsid w:val="00AF61EB"/>
    <w:rsid w:val="00B14050"/>
    <w:rsid w:val="00B3296B"/>
    <w:rsid w:val="00B43F9B"/>
    <w:rsid w:val="00B44FF6"/>
    <w:rsid w:val="00B45980"/>
    <w:rsid w:val="00B5209B"/>
    <w:rsid w:val="00B542D4"/>
    <w:rsid w:val="00B54421"/>
    <w:rsid w:val="00B642B8"/>
    <w:rsid w:val="00B817E2"/>
    <w:rsid w:val="00B81BE3"/>
    <w:rsid w:val="00B833CF"/>
    <w:rsid w:val="00B87060"/>
    <w:rsid w:val="00B91C2F"/>
    <w:rsid w:val="00BA0C35"/>
    <w:rsid w:val="00BB1C4D"/>
    <w:rsid w:val="00BB6C9A"/>
    <w:rsid w:val="00BB70FB"/>
    <w:rsid w:val="00BD2449"/>
    <w:rsid w:val="00BD2B0F"/>
    <w:rsid w:val="00BD4AC0"/>
    <w:rsid w:val="00BD67C7"/>
    <w:rsid w:val="00BD7375"/>
    <w:rsid w:val="00BE023D"/>
    <w:rsid w:val="00BE02F1"/>
    <w:rsid w:val="00BF22FC"/>
    <w:rsid w:val="00BF34BF"/>
    <w:rsid w:val="00BF359A"/>
    <w:rsid w:val="00BF41EE"/>
    <w:rsid w:val="00BF6808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34A0F"/>
    <w:rsid w:val="00C40C06"/>
    <w:rsid w:val="00C41EC0"/>
    <w:rsid w:val="00C55E91"/>
    <w:rsid w:val="00C62EF5"/>
    <w:rsid w:val="00C70CA1"/>
    <w:rsid w:val="00C75323"/>
    <w:rsid w:val="00C75C9A"/>
    <w:rsid w:val="00C8192D"/>
    <w:rsid w:val="00C81D03"/>
    <w:rsid w:val="00C90A7A"/>
    <w:rsid w:val="00C92478"/>
    <w:rsid w:val="00C939D6"/>
    <w:rsid w:val="00C93F61"/>
    <w:rsid w:val="00C94464"/>
    <w:rsid w:val="00C953C9"/>
    <w:rsid w:val="00C9637A"/>
    <w:rsid w:val="00C97B4D"/>
    <w:rsid w:val="00CA3D58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849"/>
    <w:rsid w:val="00D02EB8"/>
    <w:rsid w:val="00D0672D"/>
    <w:rsid w:val="00D072F2"/>
    <w:rsid w:val="00D12E60"/>
    <w:rsid w:val="00D152E4"/>
    <w:rsid w:val="00D16EFE"/>
    <w:rsid w:val="00D1753D"/>
    <w:rsid w:val="00D2214F"/>
    <w:rsid w:val="00D23EFA"/>
    <w:rsid w:val="00D34B66"/>
    <w:rsid w:val="00D36966"/>
    <w:rsid w:val="00D40F92"/>
    <w:rsid w:val="00D41077"/>
    <w:rsid w:val="00D416BA"/>
    <w:rsid w:val="00D44188"/>
    <w:rsid w:val="00D529B2"/>
    <w:rsid w:val="00D63339"/>
    <w:rsid w:val="00D70BA7"/>
    <w:rsid w:val="00D7120C"/>
    <w:rsid w:val="00D73193"/>
    <w:rsid w:val="00D741EF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583"/>
    <w:rsid w:val="00DA489D"/>
    <w:rsid w:val="00DA48D3"/>
    <w:rsid w:val="00DB08E2"/>
    <w:rsid w:val="00DB0A35"/>
    <w:rsid w:val="00DB228F"/>
    <w:rsid w:val="00DC6660"/>
    <w:rsid w:val="00DC747C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34C46"/>
    <w:rsid w:val="00E42AED"/>
    <w:rsid w:val="00E4451A"/>
    <w:rsid w:val="00E52097"/>
    <w:rsid w:val="00E52617"/>
    <w:rsid w:val="00E72419"/>
    <w:rsid w:val="00E72975"/>
    <w:rsid w:val="00E72BD5"/>
    <w:rsid w:val="00E7465A"/>
    <w:rsid w:val="00E81007"/>
    <w:rsid w:val="00E85822"/>
    <w:rsid w:val="00E85B17"/>
    <w:rsid w:val="00E87776"/>
    <w:rsid w:val="00E9119D"/>
    <w:rsid w:val="00E92238"/>
    <w:rsid w:val="00E9369C"/>
    <w:rsid w:val="00E95747"/>
    <w:rsid w:val="00EA1C6B"/>
    <w:rsid w:val="00EA206F"/>
    <w:rsid w:val="00EA293D"/>
    <w:rsid w:val="00EA3690"/>
    <w:rsid w:val="00EA3CFA"/>
    <w:rsid w:val="00EA4597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46FF"/>
    <w:rsid w:val="00F25F82"/>
    <w:rsid w:val="00F322E1"/>
    <w:rsid w:val="00F342F7"/>
    <w:rsid w:val="00F35859"/>
    <w:rsid w:val="00F40FEC"/>
    <w:rsid w:val="00F42549"/>
    <w:rsid w:val="00F50091"/>
    <w:rsid w:val="00F563EB"/>
    <w:rsid w:val="00F625A5"/>
    <w:rsid w:val="00F63ADF"/>
    <w:rsid w:val="00F63BBC"/>
    <w:rsid w:val="00F64DD3"/>
    <w:rsid w:val="00F653ED"/>
    <w:rsid w:val="00F65F94"/>
    <w:rsid w:val="00F8007A"/>
    <w:rsid w:val="00F803A3"/>
    <w:rsid w:val="00F8679B"/>
    <w:rsid w:val="00F96194"/>
    <w:rsid w:val="00F96A96"/>
    <w:rsid w:val="00F96CC6"/>
    <w:rsid w:val="00FA330C"/>
    <w:rsid w:val="00FA3579"/>
    <w:rsid w:val="00FA5C55"/>
    <w:rsid w:val="00FB05DD"/>
    <w:rsid w:val="00FB15A7"/>
    <w:rsid w:val="00FB3DFD"/>
    <w:rsid w:val="00FC306B"/>
    <w:rsid w:val="00FC7B47"/>
    <w:rsid w:val="00FD6763"/>
    <w:rsid w:val="00FE1F73"/>
    <w:rsid w:val="00FE30A5"/>
    <w:rsid w:val="00FE355F"/>
    <w:rsid w:val="00FE556E"/>
    <w:rsid w:val="00FF1E9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9A0AD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963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B052517-6877-4E30-8305-D5D005D45BF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4994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2420477-9A1D-47D0-8C70-660610A9E685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45DD-BF93-46DB-8780-EAD8A240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8240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55098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15</cp:revision>
  <cp:lastPrinted>2019-03-15T18:12:00Z</cp:lastPrinted>
  <dcterms:created xsi:type="dcterms:W3CDTF">2019-03-14T21:00:00Z</dcterms:created>
  <dcterms:modified xsi:type="dcterms:W3CDTF">2023-06-21T08:47:00Z</dcterms:modified>
</cp:coreProperties>
</file>